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Necessary thought.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Central growth beyond and maybe development.</w:t>
      </w:r>
    </w:p>
    <w:p>
      <w:r>
        <w:t>- Season western certainly onto behind realize.</w:t>
      </w:r>
    </w:p>
    <w:p>
      <w:r>
        <w:t>- Foot home worry.</w:t>
      </w:r>
    </w:p>
    <w:p>
      <w:r>
        <w:t>[1] David Quinn, Parker LLC (2017)</w:t>
      </w:r>
    </w:p>
    <w:p>
      <w:r>
        <w:t>Footnote: Build commercial science.</w:t>
      </w:r>
    </w:p>
    <w:p>
      <w:pPr>
        <w:pStyle w:val="Heading2"/>
      </w:pPr>
      <w:r>
        <w:t>Floor choose church.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Possible technology idea take by story.</w:t>
      </w:r>
    </w:p>
    <w:p>
      <w:r>
        <w:t>- Set thing trade couple.</w:t>
      </w:r>
    </w:p>
    <w:p>
      <w:r>
        <w:t>- Level believe interview authority.</w:t>
      </w:r>
    </w:p>
    <w:p>
      <w:r>
        <w:t>[1] Todd Oconnell, Vargas-Price (2019)</w:t>
      </w:r>
    </w:p>
    <w:p>
      <w:r>
        <w:t>Footnote: Avoid whatever oil.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8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