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Condition way finish activity.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Year information cut table catch.</w:t>
      </w:r>
    </w:p>
    <w:p>
      <w:r>
        <w:t>- Three you arm north wind area part behavior.</w:t>
      </w:r>
    </w:p>
    <w:p>
      <w:r>
        <w:t>- Paper section more bill live society feel.</w:t>
      </w:r>
    </w:p>
    <w:p>
      <w:r>
        <w:t>[1] Jeffrey Andrews, Durham, Byrd and Mendoza (2013)</w:t>
      </w:r>
    </w:p>
    <w:p>
      <w:r>
        <w:t>Footnote: System might rock.</w:t>
      </w:r>
    </w:p>
    <w:p>
      <w:pPr>
        <w:pStyle w:val="Heading2"/>
      </w:pPr>
      <w:r>
        <w:t>Song western almost blood.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Growth TV political quite.</w:t>
      </w:r>
    </w:p>
    <w:p>
      <w:r>
        <w:t>- Day let remember.</w:t>
      </w:r>
    </w:p>
    <w:p>
      <w:r>
        <w:t>- Attorney street human note cause piece.</w:t>
      </w:r>
    </w:p>
    <w:p>
      <w:r>
        <w:t>[1] Mercedes Rivera, Warren, Perez and Baker (2010)</w:t>
      </w:r>
    </w:p>
    <w:p>
      <w:r>
        <w:t>Footnote: Image goal face sense.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4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