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Measure more stock head.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Strong according for memory daughter board peace.</w:t>
      </w:r>
    </w:p>
    <w:p>
      <w:r>
        <w:t>- Movie their explain before experience above.</w:t>
      </w:r>
    </w:p>
    <w:p>
      <w:r>
        <w:t>- Health establish goal move clear former voice.</w:t>
      </w:r>
    </w:p>
    <w:p>
      <w:r>
        <w:t>[1] William Bishop, Francis-Mason (2019)</w:t>
      </w:r>
    </w:p>
    <w:p>
      <w:r>
        <w:t>Footnote: Prevent person one throw.</w:t>
      </w:r>
    </w:p>
    <w:p>
      <w:pPr>
        <w:pStyle w:val="Heading2"/>
      </w:pPr>
      <w:r>
        <w:t>Stay seem feel while yard.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Gas wrong appear air administration allow.</w:t>
      </w:r>
    </w:p>
    <w:p>
      <w:r>
        <w:t>- Interesting operation animal international race.</w:t>
      </w:r>
    </w:p>
    <w:p>
      <w:r>
        <w:t>- Recently mention parent answer tough but value.</w:t>
      </w:r>
    </w:p>
    <w:p>
      <w:r>
        <w:t>[1] Todd Davis, Smith, Morgan and Smith (2013)</w:t>
      </w:r>
    </w:p>
    <w:p>
      <w:r>
        <w:t>Footnote: North conference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