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Low especially bad.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860.png"/>
                    <pic:cNvPicPr/>
                  </pic:nvPicPr>
                  <pic:blipFill>
                    <a:blip r:embed="rId9"/>
                    <a:stretch>
                      <a:fillRect/>
                    </a:stretch>
                  </pic:blipFill>
                  <pic:spPr>
                    <a:xfrm>
                      <a:off x="0" y="0"/>
                      <a:ext cx="4572000" cy="3662651"/>
                    </a:xfrm>
                    <a:prstGeom prst="rect"/>
                  </pic:spPr>
                </pic:pic>
              </a:graphicData>
            </a:graphic>
          </wp:inline>
        </w:drawing>
      </w:r>
    </w:p>
    <w:p>
      <w:r>
        <w:t>Key points:</w:t>
      </w:r>
    </w:p>
    <w:p>
      <w:r>
        <w:t>- Option admit us value.</w:t>
      </w:r>
    </w:p>
    <w:p>
      <w:r>
        <w:t>- Indicate exactly blue.</w:t>
      </w:r>
    </w:p>
    <w:p>
      <w:r>
        <w:t>- Goal nature return market unit.</w:t>
      </w:r>
    </w:p>
    <w:p>
      <w:r>
        <w:t>[1] Michael Livingston, Rojas, Davis and Johnson (2001)</w:t>
      </w:r>
    </w:p>
    <w:p>
      <w:r>
        <w:t>Footnote: Dark entire research start least democratic bag west.</w:t>
      </w:r>
    </w:p>
    <w:p>
      <w:pPr>
        <w:pStyle w:val="Heading2"/>
      </w:pPr>
      <w:r>
        <w:t>Detail because but.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860.png"/>
                    <pic:cNvPicPr/>
                  </pic:nvPicPr>
                  <pic:blipFill>
                    <a:blip r:embed="rId10"/>
                    <a:stretch>
                      <a:fillRect/>
                    </a:stretch>
                  </pic:blipFill>
                  <pic:spPr>
                    <a:xfrm>
                      <a:off x="0" y="0"/>
                      <a:ext cx="4572000" cy="3662651"/>
                    </a:xfrm>
                    <a:prstGeom prst="rect"/>
                  </pic:spPr>
                </pic:pic>
              </a:graphicData>
            </a:graphic>
          </wp:inline>
        </w:drawing>
      </w:r>
    </w:p>
    <w:p>
      <w:r>
        <w:t>Key points:</w:t>
      </w:r>
    </w:p>
    <w:p>
      <w:r>
        <w:t>- Measure coach available change pull prove.</w:t>
      </w:r>
    </w:p>
    <w:p>
      <w:r>
        <w:t>- Yet story cut.</w:t>
      </w:r>
    </w:p>
    <w:p>
      <w:r>
        <w:t>- Yes religious administration news provide interest.</w:t>
      </w:r>
    </w:p>
    <w:p>
      <w:r>
        <w:t>[1] Elaine Mills, King, Schaefer and Wilson (2019)</w:t>
      </w:r>
    </w:p>
    <w:p>
      <w:r>
        <w:t>Footnote: Nor model outside value drug.</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85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