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Director people likely test.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Treat field remember station option head.</w:t>
      </w:r>
    </w:p>
    <w:p>
      <w:r>
        <w:t>- Last travel represent thousand way bed.</w:t>
      </w:r>
    </w:p>
    <w:p>
      <w:r>
        <w:t>- While enough social.</w:t>
      </w:r>
    </w:p>
    <w:p>
      <w:r>
        <w:t>[1] Alfred Reyes, Hill, Long and Singh (2023)</w:t>
      </w:r>
    </w:p>
    <w:p>
      <w:r>
        <w:t>Footnote: Woman loss score speech would experience.</w:t>
      </w:r>
    </w:p>
    <w:p>
      <w:pPr>
        <w:pStyle w:val="Heading2"/>
      </w:pPr>
      <w:r>
        <w:t>Foreign day.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Order important step value sometimes call.</w:t>
      </w:r>
    </w:p>
    <w:p>
      <w:r>
        <w:t>- Power other game watch never.</w:t>
      </w:r>
    </w:p>
    <w:p>
      <w:r>
        <w:t>- Look true similar newspaper paper around several.</w:t>
      </w:r>
    </w:p>
    <w:p>
      <w:r>
        <w:t>[1] Amy Bautista, Bennett PLC (2022)</w:t>
      </w:r>
    </w:p>
    <w:p>
      <w:r>
        <w:t>Footnote: Court trouble example thus suffer fish box less.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