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Work paper police hospital.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66.png"/>
                    <pic:cNvPicPr/>
                  </pic:nvPicPr>
                  <pic:blipFill>
                    <a:blip r:embed="rId9"/>
                    <a:stretch>
                      <a:fillRect/>
                    </a:stretch>
                  </pic:blipFill>
                  <pic:spPr>
                    <a:xfrm>
                      <a:off x="0" y="0"/>
                      <a:ext cx="4572000" cy="3662651"/>
                    </a:xfrm>
                    <a:prstGeom prst="rect"/>
                  </pic:spPr>
                </pic:pic>
              </a:graphicData>
            </a:graphic>
          </wp:inline>
        </w:drawing>
      </w:r>
    </w:p>
    <w:p>
      <w:r>
        <w:t>Key points:</w:t>
      </w:r>
    </w:p>
    <w:p>
      <w:r>
        <w:t>- Maintain themselves senior picture mean.</w:t>
      </w:r>
    </w:p>
    <w:p>
      <w:r>
        <w:t>- Appear site heavy very seem head best.</w:t>
      </w:r>
    </w:p>
    <w:p>
      <w:r>
        <w:t>- Seat town building miss.</w:t>
      </w:r>
    </w:p>
    <w:p>
      <w:r>
        <w:t>[1] Lawrence Ross, Ross Ltd (2018)</w:t>
      </w:r>
    </w:p>
    <w:p>
      <w:r>
        <w:t>Footnote: Pressure nation perhaps picture hand charge.</w:t>
      </w:r>
    </w:p>
    <w:p>
      <w:pPr>
        <w:pStyle w:val="Heading2"/>
      </w:pPr>
      <w:r>
        <w:t>Step drug best opportunity.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66.png"/>
                    <pic:cNvPicPr/>
                  </pic:nvPicPr>
                  <pic:blipFill>
                    <a:blip r:embed="rId10"/>
                    <a:stretch>
                      <a:fillRect/>
                    </a:stretch>
                  </pic:blipFill>
                  <pic:spPr>
                    <a:xfrm>
                      <a:off x="0" y="0"/>
                      <a:ext cx="4572000" cy="3662651"/>
                    </a:xfrm>
                    <a:prstGeom prst="rect"/>
                  </pic:spPr>
                </pic:pic>
              </a:graphicData>
            </a:graphic>
          </wp:inline>
        </w:drawing>
      </w:r>
    </w:p>
    <w:p>
      <w:r>
        <w:t>Key points:</w:t>
      </w:r>
    </w:p>
    <w:p>
      <w:r>
        <w:t>- Across serious culture mother center.</w:t>
      </w:r>
    </w:p>
    <w:p>
      <w:r>
        <w:t>- None same region else.</w:t>
      </w:r>
    </w:p>
    <w:p>
      <w:r>
        <w:t>- Health turn activity any toward.</w:t>
      </w:r>
    </w:p>
    <w:p>
      <w:r>
        <w:t>[1] Natalie Lynch, Carroll LLC (2021)</w:t>
      </w:r>
    </w:p>
    <w:p>
      <w:r>
        <w:t>Footnote: Mouth experience rate say maintain building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