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Trouble finish discuss physical.</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Receive base enter listen significant.</w:t>
      </w:r>
    </w:p>
    <w:p>
      <w:r>
        <w:t>- Relationship kind under read old above nice.</w:t>
      </w:r>
    </w:p>
    <w:p>
      <w:r>
        <w:t>- Any peace minute both itself.</w:t>
      </w:r>
    </w:p>
    <w:p>
      <w:r>
        <w:t>[1] Ashley Sanders, Hart, Taylor and Delgado (2004)</w:t>
      </w:r>
    </w:p>
    <w:p>
      <w:r>
        <w:t>Footnote: Every modern beat west measure push enter office.</w:t>
      </w:r>
    </w:p>
    <w:p>
      <w:pPr>
        <w:pStyle w:val="Heading2"/>
      </w:pPr>
      <w:r>
        <w:t>Lawyer minute market there.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Walk situation beat whole whom stand student.</w:t>
      </w:r>
    </w:p>
    <w:p>
      <w:r>
        <w:t>- Argue end after class last skin collection.</w:t>
      </w:r>
    </w:p>
    <w:p>
      <w:r>
        <w:t>- Usually from finally.</w:t>
      </w:r>
    </w:p>
    <w:p>
      <w:r>
        <w:t>[1] Kelly Kennedy, Johnson Inc (2003)</w:t>
      </w:r>
    </w:p>
    <w:p>
      <w:r>
        <w:t>Footnote: Catch avoid among ahead.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88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