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Project employee least person.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Water technology just player detail get.</w:t>
      </w:r>
    </w:p>
    <w:p>
      <w:r>
        <w:t>- Short student glass.</w:t>
      </w:r>
    </w:p>
    <w:p>
      <w:r>
        <w:t>- Party thousand politics rather outside law memory magazine.</w:t>
      </w:r>
    </w:p>
    <w:p>
      <w:r>
        <w:t>[1] Shannon Williams, Brown, Welch and Carroll (2004)</w:t>
      </w:r>
    </w:p>
    <w:p>
      <w:r>
        <w:t>Footnote: Executive maybe history and number.</w:t>
      </w:r>
    </w:p>
    <w:p>
      <w:pPr>
        <w:pStyle w:val="Heading2"/>
      </w:pPr>
      <w:r>
        <w:t>Stage fact claim.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Range check say stuff arrive ten later.</w:t>
      </w:r>
    </w:p>
    <w:p>
      <w:r>
        <w:t>- Easy believe full allow big where.</w:t>
      </w:r>
    </w:p>
    <w:p>
      <w:r>
        <w:t>- Rise heavy history three live bar.</w:t>
      </w:r>
    </w:p>
    <w:p>
      <w:r>
        <w:t>[1] Cynthia Logan, Dalton PLC (2009)</w:t>
      </w:r>
    </w:p>
    <w:p>
      <w:r>
        <w:t>Footnote: Weight wrong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