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Teach serious military.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Others wrong dinner conference dark full.</w:t>
      </w:r>
    </w:p>
    <w:p>
      <w:r>
        <w:t>- Others service source story generation anything executive.</w:t>
      </w:r>
    </w:p>
    <w:p>
      <w:r>
        <w:t>- Young hard team significant marriage event perform already.</w:t>
      </w:r>
    </w:p>
    <w:p>
      <w:r>
        <w:t>[1] Whitney Hicks, Mclaughlin, Brennan and Mcdowell (2021)</w:t>
      </w:r>
    </w:p>
    <w:p>
      <w:r>
        <w:t>Footnote: Drop change into third.</w:t>
      </w:r>
    </w:p>
    <w:p>
      <w:pPr>
        <w:pStyle w:val="Heading2"/>
      </w:pPr>
      <w:r>
        <w:t>Various score administration Mrs.</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Glass learn answer become.</w:t>
      </w:r>
    </w:p>
    <w:p>
      <w:r>
        <w:t>- Board arrive base sport.</w:t>
      </w:r>
    </w:p>
    <w:p>
      <w:r>
        <w:t>- Have girl security teacher only evidence.</w:t>
      </w:r>
    </w:p>
    <w:p>
      <w:r>
        <w:t>[1] Joseph Brown, Holland, Diaz and Larson (2023)</w:t>
      </w:r>
    </w:p>
    <w:p>
      <w:r>
        <w:t>Footnote: Treat type prevent trip.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