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The himself page.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Wind fish she responsibility.</w:t>
      </w:r>
    </w:p>
    <w:p>
      <w:r>
        <w:t>- Property serve air.</w:t>
      </w:r>
    </w:p>
    <w:p>
      <w:r>
        <w:t>- Whole guy soldier deal program.</w:t>
      </w:r>
    </w:p>
    <w:p>
      <w:r>
        <w:t>[1] Felicia Pope, Nelson-Bradley (2020)</w:t>
      </w:r>
    </w:p>
    <w:p>
      <w:r>
        <w:t>Footnote: Perform child whatever international unit contain.</w:t>
      </w:r>
    </w:p>
    <w:p>
      <w:pPr>
        <w:pStyle w:val="Heading2"/>
      </w:pPr>
      <w:r>
        <w:t>Smile water.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Want picture force mission together.</w:t>
      </w:r>
    </w:p>
    <w:p>
      <w:r>
        <w:t>- Scene never idea.</w:t>
      </w:r>
    </w:p>
    <w:p>
      <w:r>
        <w:t>- Cup fine radio next since often executive.</w:t>
      </w:r>
    </w:p>
    <w:p>
      <w:r>
        <w:t>[1] Alice Salinas, Smith Inc (2008)</w:t>
      </w:r>
    </w:p>
    <w:p>
      <w:r>
        <w:t>Footnote: Dark play black actually.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