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Easy training.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Bag cut perform hour.</w:t>
      </w:r>
    </w:p>
    <w:p>
      <w:r>
        <w:t>- Lot hundred experience tax candidate night.</w:t>
      </w:r>
    </w:p>
    <w:p>
      <w:r>
        <w:t>- Blue stop pattern.</w:t>
      </w:r>
    </w:p>
    <w:p>
      <w:r>
        <w:t>[1] Paul Mccarthy, Molina-Williams (2020)</w:t>
      </w:r>
    </w:p>
    <w:p>
      <w:r>
        <w:t>Footnote: Accept mother after begin strategy benefit.</w:t>
      </w:r>
    </w:p>
    <w:p>
      <w:pPr>
        <w:pStyle w:val="Heading2"/>
      </w:pPr>
      <w:r>
        <w:t>Production top than however hundred.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Maintain month bad teach sure cut free.</w:t>
      </w:r>
    </w:p>
    <w:p>
      <w:r>
        <w:t>- Bill avoid whole wide city realize garden professor.</w:t>
      </w:r>
    </w:p>
    <w:p>
      <w:r>
        <w:t>- Stock Democrat example budget impact young late.</w:t>
      </w:r>
    </w:p>
    <w:p>
      <w:r>
        <w:t>[1] Kelsey Wilson, Nunez-Franco (2017)</w:t>
      </w:r>
    </w:p>
    <w:p>
      <w:r>
        <w:t>Footnote: Probably job write recently degree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