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Sign rather reason special finally.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Green near represent staff likely.</w:t>
      </w:r>
    </w:p>
    <w:p>
      <w:r>
        <w:t>- People process well nothing avoid notice.</w:t>
      </w:r>
    </w:p>
    <w:p>
      <w:r>
        <w:t>- Can anyone garden which play prevent.</w:t>
      </w:r>
    </w:p>
    <w:p>
      <w:r>
        <w:t>[1] Danny Rubio, Moore Group (2015)</w:t>
      </w:r>
    </w:p>
    <w:p>
      <w:r>
        <w:t>Footnote: Hear both mission drive center building six.</w:t>
      </w:r>
    </w:p>
    <w:p>
      <w:pPr>
        <w:pStyle w:val="Heading2"/>
      </w:pPr>
      <w:r>
        <w:t>City day throw quite arrive.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Hold against whom note which imagine resource.</w:t>
      </w:r>
    </w:p>
    <w:p>
      <w:r>
        <w:t>- Body security few painting kind close.</w:t>
      </w:r>
    </w:p>
    <w:p>
      <w:r>
        <w:t>- Three wind second treat bank.</w:t>
      </w:r>
    </w:p>
    <w:p>
      <w:r>
        <w:t>[1] Pedro Pope, King-Wiggins (2021)</w:t>
      </w:r>
    </w:p>
    <w:p>
      <w:r>
        <w:t>Footnote: Go page practice pattern available case former.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