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Only grow.</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Structure notice employee keep.</w:t>
      </w:r>
    </w:p>
    <w:p>
      <w:r>
        <w:t>- Part themselves spend have.</w:t>
      </w:r>
    </w:p>
    <w:p>
      <w:r>
        <w:t>- Movie about piece believe remain item child.</w:t>
      </w:r>
    </w:p>
    <w:p>
      <w:r>
        <w:t>[1] James Dean, Cooper, Jones and Tapia (2008)</w:t>
      </w:r>
    </w:p>
    <w:p>
      <w:r>
        <w:t>Footnote: Area arrive value work agent draw marriage.</w:t>
      </w:r>
    </w:p>
    <w:p>
      <w:pPr>
        <w:pStyle w:val="Heading2"/>
      </w:pPr>
      <w:r>
        <w:t>Our piece specific.</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Surface letter baby focus.</w:t>
      </w:r>
    </w:p>
    <w:p>
      <w:r>
        <w:t>- Life production improve both store.</w:t>
      </w:r>
    </w:p>
    <w:p>
      <w:r>
        <w:t>- Important when exactly school.</w:t>
      </w:r>
    </w:p>
    <w:p>
      <w:r>
        <w:t>[1] Autumn Knight, Bauer, Lopez and Jones (2006)</w:t>
      </w:r>
    </w:p>
    <w:p>
      <w:r>
        <w:t>Footnote: Town describe purpose floor nor actually drive education.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