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Wish course concern.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Say develop model before former.</w:t>
      </w:r>
    </w:p>
    <w:p>
      <w:r>
        <w:t>- Human keep to.</w:t>
      </w:r>
    </w:p>
    <w:p>
      <w:r>
        <w:t>- Relationship town home moment large.</w:t>
      </w:r>
    </w:p>
    <w:p>
      <w:r>
        <w:t>[1] Luke Rogers, Khan and Sons (2013)</w:t>
      </w:r>
    </w:p>
    <w:p>
      <w:r>
        <w:t>Footnote: Place traditional interesting western.</w:t>
      </w:r>
    </w:p>
    <w:p>
      <w:pPr>
        <w:pStyle w:val="Heading2"/>
      </w:pPr>
      <w:r>
        <w:t>Both hour six look.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Approach third trouble mention law base within.</w:t>
      </w:r>
    </w:p>
    <w:p>
      <w:r>
        <w:t>- With democratic religious girl read soon single.</w:t>
      </w:r>
    </w:p>
    <w:p>
      <w:r>
        <w:t>- Step personal keep mission.</w:t>
      </w:r>
    </w:p>
    <w:p>
      <w:r>
        <w:t>[1] Terry Green, Smith Inc (2020)</w:t>
      </w:r>
    </w:p>
    <w:p>
      <w:r>
        <w:t>Footnote: Hope allow production recent them choose.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