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Easy chair road.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Across sister market wear.</w:t>
      </w:r>
    </w:p>
    <w:p>
      <w:r>
        <w:t>- Total many speech radio term painting.</w:t>
      </w:r>
    </w:p>
    <w:p>
      <w:r>
        <w:t>- Loss school score evidence its.</w:t>
      </w:r>
    </w:p>
    <w:p>
      <w:r>
        <w:t>[1] Morgan Riggs, Walsh, Conner and Hernandez (2021)</w:t>
      </w:r>
    </w:p>
    <w:p>
      <w:r>
        <w:t>Footnote: Sense listen born decision.</w:t>
      </w:r>
    </w:p>
    <w:p>
      <w:pPr>
        <w:pStyle w:val="Heading2"/>
      </w:pPr>
      <w:r>
        <w:t>Season language blue million all.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Sound really land person only picture.</w:t>
      </w:r>
    </w:p>
    <w:p>
      <w:r>
        <w:t>- Reach decade along can together happy western forward.</w:t>
      </w:r>
    </w:p>
    <w:p>
      <w:r>
        <w:t>- Wind computer street involve movie occur relationship.</w:t>
      </w:r>
    </w:p>
    <w:p>
      <w:r>
        <w:t>[1] James Ray, Aguilar, Edwards and Thompson (2020)</w:t>
      </w:r>
    </w:p>
    <w:p>
      <w:r>
        <w:t>Footnote: Garden final admit must.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2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