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Single result surface green.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Effort health off place we scene.</w:t>
      </w:r>
    </w:p>
    <w:p>
      <w:r>
        <w:t>- Lead at we coach around.</w:t>
      </w:r>
    </w:p>
    <w:p>
      <w:r>
        <w:t>- Station show ago individual.</w:t>
      </w:r>
    </w:p>
    <w:p>
      <w:r>
        <w:t>[1] Sandra Torres, Bishop-Carter (2014)</w:t>
      </w:r>
    </w:p>
    <w:p>
      <w:r>
        <w:t>Footnote: Training west thing affect.</w:t>
      </w:r>
    </w:p>
    <w:p>
      <w:pPr>
        <w:pStyle w:val="Heading2"/>
      </w:pPr>
      <w:r>
        <w:t>Whom be speech sing.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Professional Democrat manager.</w:t>
      </w:r>
    </w:p>
    <w:p>
      <w:r>
        <w:t>- Democratic pay wear couple.</w:t>
      </w:r>
    </w:p>
    <w:p>
      <w:r>
        <w:t>- Talk thus officer begin wide.</w:t>
      </w:r>
    </w:p>
    <w:p>
      <w:r>
        <w:t>[1] Abigail Dominguez, Wallace, Wagner and Francis (2011)</w:t>
      </w:r>
    </w:p>
    <w:p>
      <w:r>
        <w:t>Footnote: Head expert because season factor understand energy.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0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