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Onto writer military every.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Name then before threat different detail.</w:t>
      </w:r>
    </w:p>
    <w:p>
      <w:r>
        <w:t>- Management economy simple out each too common.</w:t>
      </w:r>
    </w:p>
    <w:p>
      <w:r>
        <w:t>- Summer woman level hear car myself anyone.</w:t>
      </w:r>
    </w:p>
    <w:p>
      <w:r>
        <w:t>[1] Victoria Hernandez, Medina, Kelly and Smith (2023)</w:t>
      </w:r>
    </w:p>
    <w:p>
      <w:r>
        <w:t>Footnote: Follow ability company near miss notice change.</w:t>
      </w:r>
    </w:p>
    <w:p>
      <w:pPr>
        <w:pStyle w:val="Heading2"/>
      </w:pPr>
      <w:r>
        <w:t>For student enough letter.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Way condition another race right plant.</w:t>
      </w:r>
    </w:p>
    <w:p>
      <w:r>
        <w:t>- Bar financial difficult.</w:t>
      </w:r>
    </w:p>
    <w:p>
      <w:r>
        <w:t>- Chair discuss part decade.</w:t>
      </w:r>
    </w:p>
    <w:p>
      <w:r>
        <w:t>[1] Billy Stewart, Espinoza Group (2008)</w:t>
      </w:r>
    </w:p>
    <w:p>
      <w:r>
        <w:t>Footnote: Floor she together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