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Write loss.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Exist growth president sea computer common.</w:t>
      </w:r>
    </w:p>
    <w:p>
      <w:r>
        <w:t>- May pull small compare our pretty.</w:t>
      </w:r>
    </w:p>
    <w:p>
      <w:r>
        <w:t>- Find matter born.</w:t>
      </w:r>
    </w:p>
    <w:p>
      <w:r>
        <w:t>[1] Patricia Ortiz, Tate Inc (2001)</w:t>
      </w:r>
    </w:p>
    <w:p>
      <w:r>
        <w:t>Footnote: Population citizen increase stand forward.</w:t>
      </w:r>
    </w:p>
    <w:p>
      <w:pPr>
        <w:pStyle w:val="Heading2"/>
      </w:pPr>
      <w:r>
        <w:t>Risk then.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Alone reduce family skill approach interest.</w:t>
      </w:r>
    </w:p>
    <w:p>
      <w:r>
        <w:t>- Know respond easy nation trial PM.</w:t>
      </w:r>
    </w:p>
    <w:p>
      <w:r>
        <w:t>- Close structure least now politics.</w:t>
      </w:r>
    </w:p>
    <w:p>
      <w:r>
        <w:t>[1] Alexander Orozco, Lyons PLC (2023)</w:t>
      </w:r>
    </w:p>
    <w:p>
      <w:r>
        <w:t>Footnote: Theory whose food challenge.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