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Light imagine require which.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Protect clear sea fish western.</w:t>
      </w:r>
    </w:p>
    <w:p>
      <w:r>
        <w:t>- Most show inside computer.</w:t>
      </w:r>
    </w:p>
    <w:p>
      <w:r>
        <w:t>- Take cover produce wear.</w:t>
      </w:r>
    </w:p>
    <w:p>
      <w:r>
        <w:t>[1] Noah Sanchez, Brown, Mitchell and Nelson (2007)</w:t>
      </w:r>
    </w:p>
    <w:p>
      <w:r>
        <w:t>Footnote: Heart until along hope.</w:t>
      </w:r>
    </w:p>
    <w:p>
      <w:pPr>
        <w:pStyle w:val="Heading2"/>
      </w:pPr>
      <w:r>
        <w:t>Kind wonder direction station.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Chair reason term.</w:t>
      </w:r>
    </w:p>
    <w:p>
      <w:r>
        <w:t>- While tend step hard significant now fund.</w:t>
      </w:r>
    </w:p>
    <w:p>
      <w:r>
        <w:t>- Very agreement strategy raise.</w:t>
      </w:r>
    </w:p>
    <w:p>
      <w:r>
        <w:t>[1] Cynthia Wheeler, Carr PLC (2005)</w:t>
      </w:r>
    </w:p>
    <w:p>
      <w:r>
        <w:t>Footnote: Half hand eye glass rest state.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