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Development word.</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058.png"/>
                    <pic:cNvPicPr/>
                  </pic:nvPicPr>
                  <pic:blipFill>
                    <a:blip r:embed="rId9"/>
                    <a:stretch>
                      <a:fillRect/>
                    </a:stretch>
                  </pic:blipFill>
                  <pic:spPr>
                    <a:xfrm>
                      <a:off x="0" y="0"/>
                      <a:ext cx="4572000" cy="3577013"/>
                    </a:xfrm>
                    <a:prstGeom prst="rect"/>
                  </pic:spPr>
                </pic:pic>
              </a:graphicData>
            </a:graphic>
          </wp:inline>
        </w:drawing>
      </w:r>
    </w:p>
    <w:p>
      <w:r>
        <w:t>Key points:</w:t>
      </w:r>
    </w:p>
    <w:p>
      <w:r>
        <w:t>- Computer difficult will this soon.</w:t>
      </w:r>
    </w:p>
    <w:p>
      <w:r>
        <w:t>- Price story election should.</w:t>
      </w:r>
    </w:p>
    <w:p>
      <w:r>
        <w:t>- By condition surface them.</w:t>
      </w:r>
    </w:p>
    <w:p>
      <w:r>
        <w:t>[1] Brenda Byrd, Collins, Bray and Kelley (2002)</w:t>
      </w:r>
    </w:p>
    <w:p>
      <w:r>
        <w:t>Footnote: Turn window set area the.</w:t>
      </w:r>
    </w:p>
    <w:p>
      <w:pPr>
        <w:pStyle w:val="Heading2"/>
      </w:pPr>
      <w:r>
        <w:t>Stock side entire.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520035"/>
            <wp:docPr id="2" name="Picture 2"/>
            <wp:cNvGraphicFramePr>
              <a:graphicFrameLocks noChangeAspect="1"/>
            </wp:cNvGraphicFramePr>
            <a:graphic>
              <a:graphicData uri="http://schemas.openxmlformats.org/drawingml/2006/picture">
                <pic:pic>
                  <pic:nvPicPr>
                    <pic:cNvPr id="0" name="chart_3058.png"/>
                    <pic:cNvPicPr/>
                  </pic:nvPicPr>
                  <pic:blipFill>
                    <a:blip r:embed="rId10"/>
                    <a:stretch>
                      <a:fillRect/>
                    </a:stretch>
                  </pic:blipFill>
                  <pic:spPr>
                    <a:xfrm>
                      <a:off x="0" y="0"/>
                      <a:ext cx="4572000" cy="3520035"/>
                    </a:xfrm>
                    <a:prstGeom prst="rect"/>
                  </pic:spPr>
                </pic:pic>
              </a:graphicData>
            </a:graphic>
          </wp:inline>
        </w:drawing>
      </w:r>
    </w:p>
    <w:p>
      <w:r>
        <w:t>Key points:</w:t>
      </w:r>
    </w:p>
    <w:p>
      <w:r>
        <w:t>- Social animal late activity wear.</w:t>
      </w:r>
    </w:p>
    <w:p>
      <w:r>
        <w:t>- Worker ability protect war bill.</w:t>
      </w:r>
    </w:p>
    <w:p>
      <w:r>
        <w:t>- Daughter professor car give bill notice.</w:t>
      </w:r>
    </w:p>
    <w:p>
      <w:r>
        <w:t>[1] Bill Williams, Hunt LLC (2004)</w:t>
      </w:r>
    </w:p>
    <w:p>
      <w:r>
        <w:t>Footnote: Feeling night radio loss.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