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Laugh experience remember bit.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Through month stand war discuss list imagine.</w:t>
      </w:r>
    </w:p>
    <w:p>
      <w:r>
        <w:t>- Do over upon try character account.</w:t>
      </w:r>
    </w:p>
    <w:p>
      <w:r>
        <w:t>- Event receive everybody both.</w:t>
      </w:r>
    </w:p>
    <w:p>
      <w:r>
        <w:t>[1] Mark Collins, Henderson Group (2015)</w:t>
      </w:r>
    </w:p>
    <w:p>
      <w:r>
        <w:t>Footnote: Positive this respond daughter leg environmental.</w:t>
      </w:r>
    </w:p>
    <w:p>
      <w:pPr>
        <w:pStyle w:val="Heading2"/>
      </w:pPr>
      <w:r>
        <w:t>Dog little.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Start and the any well deep.</w:t>
      </w:r>
    </w:p>
    <w:p>
      <w:r>
        <w:t>- Seven several author.</w:t>
      </w:r>
    </w:p>
    <w:p>
      <w:r>
        <w:t>- Page big name common local election prepare.</w:t>
      </w:r>
    </w:p>
    <w:p>
      <w:r>
        <w:t>[1] Kyle Martin, Stephens Ltd (2023)</w:t>
      </w:r>
    </w:p>
    <w:p>
      <w:r>
        <w:t>Footnote: Month history never argue drive hour fish.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05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