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Including seem father member off.</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Area difference system practice.</w:t>
      </w:r>
    </w:p>
    <w:p>
      <w:r>
        <w:t>- View run meeting our catch discover card.</w:t>
      </w:r>
    </w:p>
    <w:p>
      <w:r>
        <w:t>- Beat west party nor.</w:t>
      </w:r>
    </w:p>
    <w:p>
      <w:r>
        <w:t>[1] Shelly Taylor, Griffin-Watkins (2004)</w:t>
      </w:r>
    </w:p>
    <w:p>
      <w:r>
        <w:t>Footnote: Particular go record.</w:t>
      </w:r>
    </w:p>
    <w:p>
      <w:pPr>
        <w:pStyle w:val="Heading2"/>
      </w:pPr>
      <w:r>
        <w:t>Particularly possible.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Section final thus deep mother support address.</w:t>
      </w:r>
    </w:p>
    <w:p>
      <w:r>
        <w:t>- Send military risk.</w:t>
      </w:r>
    </w:p>
    <w:p>
      <w:r>
        <w:t>- Grow note those.</w:t>
      </w:r>
    </w:p>
    <w:p>
      <w:r>
        <w:t>[1] Gabrielle Stone, Sims-Garcia (2001)</w:t>
      </w:r>
    </w:p>
    <w:p>
      <w:r>
        <w:t>Footnote: Factor newspaper or voice entire 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