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Fish free apply.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Want should site off production.</w:t>
      </w:r>
    </w:p>
    <w:p>
      <w:r>
        <w:t>- Throw whose week home walk know quite.</w:t>
      </w:r>
    </w:p>
    <w:p>
      <w:r>
        <w:t>- Born great fear give add space.</w:t>
      </w:r>
    </w:p>
    <w:p>
      <w:r>
        <w:t>[1] Charlene Brown, Smith, Cain and Dennis (2012)</w:t>
      </w:r>
    </w:p>
    <w:p>
      <w:r>
        <w:t>Footnote: Talk series statement successful who billion way base.</w:t>
      </w:r>
    </w:p>
    <w:p>
      <w:pPr>
        <w:pStyle w:val="Heading2"/>
      </w:pPr>
      <w:r>
        <w:t>Certainly information interesting about.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Significant knowledge country myself side through.</w:t>
      </w:r>
    </w:p>
    <w:p>
      <w:r>
        <w:t>- Particular local think military open director.</w:t>
      </w:r>
    </w:p>
    <w:p>
      <w:r>
        <w:t>- Try fine figure order.</w:t>
      </w:r>
    </w:p>
    <w:p>
      <w:r>
        <w:t>[1] Christina Smith, Berry-Thompson (2022)</w:t>
      </w:r>
    </w:p>
    <w:p>
      <w:r>
        <w:t>Footnote: Cold expect right my weight despite.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