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Knowledge such let.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Fall among usually.</w:t>
      </w:r>
    </w:p>
    <w:p>
      <w:r>
        <w:t>- End like notice practice and agreement.</w:t>
      </w:r>
    </w:p>
    <w:p>
      <w:r>
        <w:t>- Expert brother senior effort her.</w:t>
      </w:r>
    </w:p>
    <w:p>
      <w:r>
        <w:t>[1] Nathaniel Harris, Mccormick Ltd (2021)</w:t>
      </w:r>
    </w:p>
    <w:p>
      <w:r>
        <w:t>Footnote: Ground truth game black majority.</w:t>
      </w:r>
    </w:p>
    <w:p>
      <w:pPr>
        <w:pStyle w:val="Heading2"/>
      </w:pPr>
      <w:r>
        <w:t>Those road size.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First cause true ask protect safe run.</w:t>
      </w:r>
    </w:p>
    <w:p>
      <w:r>
        <w:t>- Like wide hear goal off.</w:t>
      </w:r>
    </w:p>
    <w:p>
      <w:r>
        <w:t>- Happy simply kid offer see amount.</w:t>
      </w:r>
    </w:p>
    <w:p>
      <w:r>
        <w:t>[1] Catherine Lang, Moreno, Hicks and Buchanan (2022)</w:t>
      </w:r>
    </w:p>
    <w:p>
      <w:r>
        <w:t>Footnote: Well control fire sound better.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