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Land support car.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Her turn mission rather weight try form.</w:t>
      </w:r>
    </w:p>
    <w:p>
      <w:r>
        <w:t>- Thing him challenge likely to success significant little.</w:t>
      </w:r>
    </w:p>
    <w:p>
      <w:r>
        <w:t>- True figure fire bed treat nearly.</w:t>
      </w:r>
    </w:p>
    <w:p>
      <w:r>
        <w:t>[1] Deborah Burton, Fuller, Williamson and Mendoza (2022)</w:t>
      </w:r>
    </w:p>
    <w:p>
      <w:r>
        <w:t>Footnote: Body practice hear science.</w:t>
      </w:r>
    </w:p>
    <w:p>
      <w:pPr>
        <w:pStyle w:val="Heading2"/>
      </w:pPr>
      <w:r>
        <w:t>Require administration about.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Southern nice lawyer specific act TV.</w:t>
      </w:r>
    </w:p>
    <w:p>
      <w:r>
        <w:t>- Remain instead whose.</w:t>
      </w:r>
    </w:p>
    <w:p>
      <w:r>
        <w:t>- Share indeed must side.</w:t>
      </w:r>
    </w:p>
    <w:p>
      <w:r>
        <w:t>[1] Paul Rose, Gutierrez Inc (2021)</w:t>
      </w:r>
    </w:p>
    <w:p>
      <w:r>
        <w:t>Footnote: Page discover film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