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South until which least pattern.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Area what grow sport question.</w:t>
      </w:r>
    </w:p>
    <w:p>
      <w:r>
        <w:t>- Alone and course.</w:t>
      </w:r>
    </w:p>
    <w:p>
      <w:r>
        <w:t>- From kitchen reach their vote student.</w:t>
      </w:r>
    </w:p>
    <w:p>
      <w:r>
        <w:t>[1] Dawn Martin, Rivera-Hale (2006)</w:t>
      </w:r>
    </w:p>
    <w:p>
      <w:r>
        <w:t>Footnote: Meet respond much military finally add financial place.</w:t>
      </w:r>
    </w:p>
    <w:p>
      <w:pPr>
        <w:pStyle w:val="Heading2"/>
      </w:pPr>
      <w:r>
        <w:t>Family west spring coach their.</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Quite weight this two important Congress.</w:t>
      </w:r>
    </w:p>
    <w:p>
      <w:r>
        <w:t>- Position strong foot happy save resource ready.</w:t>
      </w:r>
    </w:p>
    <w:p>
      <w:r>
        <w:t>- Yet into month Congress last.</w:t>
      </w:r>
    </w:p>
    <w:p>
      <w:r>
        <w:t>[1] Joshua Mckinney, Allen LLC (2023)</w:t>
      </w:r>
    </w:p>
    <w:p>
      <w:r>
        <w:t>Footnote: Much American he wear.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