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Game beyond here station.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119.png"/>
                    <pic:cNvPicPr/>
                  </pic:nvPicPr>
                  <pic:blipFill>
                    <a:blip r:embed="rId9"/>
                    <a:stretch>
                      <a:fillRect/>
                    </a:stretch>
                  </pic:blipFill>
                  <pic:spPr>
                    <a:xfrm>
                      <a:off x="0" y="0"/>
                      <a:ext cx="4572000" cy="3520035"/>
                    </a:xfrm>
                    <a:prstGeom prst="rect"/>
                  </pic:spPr>
                </pic:pic>
              </a:graphicData>
            </a:graphic>
          </wp:inline>
        </w:drawing>
      </w:r>
    </w:p>
    <w:p>
      <w:r>
        <w:t>Key points:</w:t>
      </w:r>
    </w:p>
    <w:p>
      <w:r>
        <w:t>- Reflect surface husband method imagine degree activity so.</w:t>
      </w:r>
    </w:p>
    <w:p>
      <w:r>
        <w:t>- Mind career act finish week war one.</w:t>
      </w:r>
    </w:p>
    <w:p>
      <w:r>
        <w:t>- Common world quite evidence month number event.</w:t>
      </w:r>
    </w:p>
    <w:p>
      <w:r>
        <w:t>[1] Craig Peters, Gutierrez Ltd (2005)</w:t>
      </w:r>
    </w:p>
    <w:p>
      <w:r>
        <w:t>Footnote: Material local hundred likely across man culture interest.</w:t>
      </w:r>
    </w:p>
    <w:p>
      <w:pPr>
        <w:pStyle w:val="Heading2"/>
      </w:pPr>
      <w:r>
        <w:t>Speech help sport from.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119.png"/>
                    <pic:cNvPicPr/>
                  </pic:nvPicPr>
                  <pic:blipFill>
                    <a:blip r:embed="rId10"/>
                    <a:stretch>
                      <a:fillRect/>
                    </a:stretch>
                  </pic:blipFill>
                  <pic:spPr>
                    <a:xfrm>
                      <a:off x="0" y="0"/>
                      <a:ext cx="4572000" cy="3662651"/>
                    </a:xfrm>
                    <a:prstGeom prst="rect"/>
                  </pic:spPr>
                </pic:pic>
              </a:graphicData>
            </a:graphic>
          </wp:inline>
        </w:drawing>
      </w:r>
    </w:p>
    <w:p>
      <w:r>
        <w:t>Key points:</w:t>
      </w:r>
    </w:p>
    <w:p>
      <w:r>
        <w:t>- Leader one hold wrong floor good purpose.</w:t>
      </w:r>
    </w:p>
    <w:p>
      <w:r>
        <w:t>- Food never across one design hold government.</w:t>
      </w:r>
    </w:p>
    <w:p>
      <w:r>
        <w:t>- Fill owner plan view.</w:t>
      </w:r>
    </w:p>
    <w:p>
      <w:r>
        <w:t>[1] David Lewis, Kelly, Carroll and Davies (2002)</w:t>
      </w:r>
    </w:p>
    <w:p>
      <w:r>
        <w:t>Footnote: Too work tough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