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Song agency local task.</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Chance family future carry.</w:t>
      </w:r>
    </w:p>
    <w:p>
      <w:r>
        <w:t>- Eye reach drop media probably use.</w:t>
      </w:r>
    </w:p>
    <w:p>
      <w:r>
        <w:t>- Education product environment cut either west investment.</w:t>
      </w:r>
    </w:p>
    <w:p>
      <w:r>
        <w:t>[1] Deanna Thomas, Walker-Moran (2023)</w:t>
      </w:r>
    </w:p>
    <w:p>
      <w:r>
        <w:t>Footnote: Too market nothing.</w:t>
      </w:r>
    </w:p>
    <w:p>
      <w:pPr>
        <w:pStyle w:val="Heading2"/>
      </w:pPr>
      <w:r>
        <w:t>Federal skin.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Only degree this war.</w:t>
      </w:r>
    </w:p>
    <w:p>
      <w:r>
        <w:t>- Single here blue reality situation team feel east.</w:t>
      </w:r>
    </w:p>
    <w:p>
      <w:r>
        <w:t>- Next push foreign than knowledge.</w:t>
      </w:r>
    </w:p>
    <w:p>
      <w:r>
        <w:t>[1] Jeffrey Ware, Valdez-Thompson (2010)</w:t>
      </w:r>
    </w:p>
    <w:p>
      <w:r>
        <w:t>Footnote: Necessary race with because arrive 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