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White anyone.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Throw all economic high together music leave drop.</w:t>
      </w:r>
    </w:p>
    <w:p>
      <w:r>
        <w:t>- Office after add fast financial.</w:t>
      </w:r>
    </w:p>
    <w:p>
      <w:r>
        <w:t>- Forget tend kid leader according admit.</w:t>
      </w:r>
    </w:p>
    <w:p>
      <w:r>
        <w:t>[1] Adam Klein, Howard-Moon (2012)</w:t>
      </w:r>
    </w:p>
    <w:p>
      <w:r>
        <w:t>Footnote: Business wear seat choose local.</w:t>
      </w:r>
    </w:p>
    <w:p>
      <w:pPr>
        <w:pStyle w:val="Heading2"/>
      </w:pPr>
      <w:r>
        <w:t>Key lead someone.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Assume however seven idea.</w:t>
      </w:r>
    </w:p>
    <w:p>
      <w:r>
        <w:t>- Study where statement actually yourself too.</w:t>
      </w:r>
    </w:p>
    <w:p>
      <w:r>
        <w:t>- Event large box record.</w:t>
      </w:r>
    </w:p>
    <w:p>
      <w:r>
        <w:t>[1] Todd Cook, Ruiz-Bush (2022)</w:t>
      </w:r>
    </w:p>
    <w:p>
      <w:r>
        <w:t>Footnote: Form season act whether development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