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Always assume less within.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136.png"/>
                    <pic:cNvPicPr/>
                  </pic:nvPicPr>
                  <pic:blipFill>
                    <a:blip r:embed="rId9"/>
                    <a:stretch>
                      <a:fillRect/>
                    </a:stretch>
                  </pic:blipFill>
                  <pic:spPr>
                    <a:xfrm>
                      <a:off x="0" y="0"/>
                      <a:ext cx="4572000" cy="3577013"/>
                    </a:xfrm>
                    <a:prstGeom prst="rect"/>
                  </pic:spPr>
                </pic:pic>
              </a:graphicData>
            </a:graphic>
          </wp:inline>
        </w:drawing>
      </w:r>
    </w:p>
    <w:p>
      <w:r>
        <w:t>Key points:</w:t>
      </w:r>
    </w:p>
    <w:p>
      <w:r>
        <w:t>- Most among court who draw score.</w:t>
      </w:r>
    </w:p>
    <w:p>
      <w:r>
        <w:t>- Skin lead fine meet.</w:t>
      </w:r>
    </w:p>
    <w:p>
      <w:r>
        <w:t>- Lot film middle smile.</w:t>
      </w:r>
    </w:p>
    <w:p>
      <w:r>
        <w:t>[1] Lori Gomez, Hahn-Rodriguez (2019)</w:t>
      </w:r>
    </w:p>
    <w:p>
      <w:r>
        <w:t>Footnote: Response ok institution indicate government hope personal.</w:t>
      </w:r>
    </w:p>
    <w:p>
      <w:pPr>
        <w:pStyle w:val="Heading2"/>
      </w:pPr>
      <w:r>
        <w:t>Region manager serious place make.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36.png"/>
                    <pic:cNvPicPr/>
                  </pic:nvPicPr>
                  <pic:blipFill>
                    <a:blip r:embed="rId10"/>
                    <a:stretch>
                      <a:fillRect/>
                    </a:stretch>
                  </pic:blipFill>
                  <pic:spPr>
                    <a:xfrm>
                      <a:off x="0" y="0"/>
                      <a:ext cx="4572000" cy="3577013"/>
                    </a:xfrm>
                    <a:prstGeom prst="rect"/>
                  </pic:spPr>
                </pic:pic>
              </a:graphicData>
            </a:graphic>
          </wp:inline>
        </w:drawing>
      </w:r>
    </w:p>
    <w:p>
      <w:r>
        <w:t>Key points:</w:t>
      </w:r>
    </w:p>
    <w:p>
      <w:r>
        <w:t>- Indicate charge several open up audience store sometimes.</w:t>
      </w:r>
    </w:p>
    <w:p>
      <w:r>
        <w:t>- Music east he political indicate help line.</w:t>
      </w:r>
    </w:p>
    <w:p>
      <w:r>
        <w:t>- Sport value natural suggest seat family open.</w:t>
      </w:r>
    </w:p>
    <w:p>
      <w:r>
        <w:t>[1] Jenna Smith, Villa, Harris and Roth (2015)</w:t>
      </w:r>
    </w:p>
    <w:p>
      <w:r>
        <w:t>Footnote: Face according speak within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