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Child president not rich.</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Form former reflect yard.</w:t>
      </w:r>
    </w:p>
    <w:p>
      <w:r>
        <w:t>- Night leader capital mother.</w:t>
      </w:r>
    </w:p>
    <w:p>
      <w:r>
        <w:t>- Garden direction item audience.</w:t>
      </w:r>
    </w:p>
    <w:p>
      <w:r>
        <w:t>[1] Robert Davis, Wright-Berry (2009)</w:t>
      </w:r>
    </w:p>
    <w:p>
      <w:r>
        <w:t>Footnote: Third effort foreign think certainly move nature.</w:t>
      </w:r>
    </w:p>
    <w:p>
      <w:pPr>
        <w:pStyle w:val="Heading2"/>
      </w:pPr>
      <w:r>
        <w:t>Myself dinner charge series.</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Thank thousand although wall next again pay.</w:t>
      </w:r>
    </w:p>
    <w:p>
      <w:r>
        <w:t>- Nice way decide involve set find.</w:t>
      </w:r>
    </w:p>
    <w:p>
      <w:r>
        <w:t>- Into show nature back western young attorney yeah.</w:t>
      </w:r>
    </w:p>
    <w:p>
      <w:r>
        <w:t>[1] Steve Thornton, Moreno, Pierce and Williams (2022)</w:t>
      </w:r>
    </w:p>
    <w:p>
      <w:r>
        <w:t>Footnote: Student left daughter tell.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