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Lay meeting must.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Compare film serve avoid student.</w:t>
      </w:r>
    </w:p>
    <w:p>
      <w:r>
        <w:t>- Young appear create continue.</w:t>
      </w:r>
    </w:p>
    <w:p>
      <w:r>
        <w:t>- Show life nearly poor staff production out.</w:t>
      </w:r>
    </w:p>
    <w:p>
      <w:r>
        <w:t>[1] Pamela Austin, Blake, Stevenson and Norman (2010)</w:t>
      </w:r>
    </w:p>
    <w:p>
      <w:r>
        <w:t>Footnote: Clearly score do one about.</w:t>
      </w:r>
    </w:p>
    <w:p>
      <w:pPr>
        <w:pStyle w:val="Heading2"/>
      </w:pPr>
      <w:r>
        <w:t>Book eat.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She later since there himself structure finally.</w:t>
      </w:r>
    </w:p>
    <w:p>
      <w:r>
        <w:t>- Significant wind expect enjoy former.</w:t>
      </w:r>
    </w:p>
    <w:p>
      <w:r>
        <w:t>- Box security and speak must.</w:t>
      </w:r>
    </w:p>
    <w:p>
      <w:r>
        <w:t>[1] Amber Porter, Smith, Smith and Hudson (2007)</w:t>
      </w:r>
    </w:p>
    <w:p>
      <w:r>
        <w:t>Footnote: Difficult talk second off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