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Continue study phone.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she 542</w:t>
            </w:r>
          </w:p>
        </w:tc>
        <w:tc>
          <w:tcPr>
            <w:tcW w:type="dxa" w:w="2160"/>
          </w:tcPr>
          <w:p>
            <w:r>
              <w:t>back 374</w:t>
            </w:r>
          </w:p>
        </w:tc>
        <w:tc>
          <w:tcPr>
            <w:tcW w:type="dxa" w:w="2160"/>
          </w:tcPr>
          <w:p>
            <w:r>
              <w:t>with 643</w:t>
            </w:r>
          </w:p>
        </w:tc>
        <w:tc>
          <w:tcPr>
            <w:tcW w:type="dxa" w:w="2160"/>
          </w:tcPr>
          <w:p>
            <w:r>
              <w:t>then 545</w:t>
            </w:r>
          </w:p>
        </w:tc>
      </w:tr>
      <w:tr>
        <w:tc>
          <w:tcPr>
            <w:tcW w:type="dxa" w:w="2160"/>
          </w:tcPr>
          <w:p>
            <w:r>
              <w:t>a 926</w:t>
            </w:r>
          </w:p>
        </w:tc>
        <w:tc>
          <w:tcPr>
            <w:tcW w:type="dxa" w:w="2160"/>
          </w:tcPr>
          <w:p>
            <w:r>
              <w:t>surface 377</w:t>
            </w:r>
          </w:p>
        </w:tc>
        <w:tc>
          <w:tcPr>
            <w:tcW w:type="dxa" w:w="2160"/>
          </w:tcPr>
          <w:p>
            <w:r>
              <w:t>call 35</w:t>
            </w:r>
          </w:p>
        </w:tc>
        <w:tc>
          <w:tcPr>
            <w:tcW w:type="dxa" w:w="2160"/>
          </w:tcPr>
          <w:p>
            <w:r>
              <w:t>such 703</w:t>
            </w:r>
          </w:p>
        </w:tc>
      </w:tr>
      <w:tr>
        <w:tc>
          <w:tcPr>
            <w:tcW w:type="dxa" w:w="2160"/>
          </w:tcPr>
          <w:p>
            <w:r>
              <w:t>treat 643</w:t>
            </w:r>
          </w:p>
        </w:tc>
        <w:tc>
          <w:tcPr>
            <w:tcW w:type="dxa" w:w="2160"/>
          </w:tcPr>
          <w:p>
            <w:r>
              <w:t>despite 863</w:t>
            </w:r>
          </w:p>
        </w:tc>
        <w:tc>
          <w:tcPr>
            <w:tcW w:type="dxa" w:w="2160"/>
          </w:tcPr>
          <w:p>
            <w:r>
              <w:t>west 978</w:t>
            </w:r>
          </w:p>
        </w:tc>
        <w:tc>
          <w:tcPr>
            <w:tcW w:type="dxa" w:w="2160"/>
          </w:tcPr>
          <w:p>
            <w:r>
              <w:t>father 126</w:t>
            </w:r>
          </w:p>
        </w:tc>
      </w:tr>
      <w:tr>
        <w:tc>
          <w:tcPr>
            <w:tcW w:type="dxa" w:w="2160"/>
          </w:tcPr>
          <w:p>
            <w:r>
              <w:t>southern 466</w:t>
            </w:r>
          </w:p>
        </w:tc>
        <w:tc>
          <w:tcPr>
            <w:tcW w:type="dxa" w:w="2160"/>
          </w:tcPr>
          <w:p>
            <w:r>
              <w:t>wrong 237</w:t>
            </w:r>
          </w:p>
        </w:tc>
        <w:tc>
          <w:tcPr>
            <w:tcW w:type="dxa" w:w="2160"/>
          </w:tcPr>
          <w:p>
            <w:r>
              <w:t>degree 541</w:t>
            </w:r>
          </w:p>
        </w:tc>
        <w:tc>
          <w:tcPr>
            <w:tcW w:type="dxa" w:w="2160"/>
          </w:tcPr>
          <w:p>
            <w:r>
              <w:t>discussion 731</w:t>
            </w:r>
          </w:p>
        </w:tc>
      </w:tr>
      <w:tr>
        <w:tc>
          <w:tcPr>
            <w:tcW w:type="dxa" w:w="2160"/>
          </w:tcPr>
          <w:p>
            <w:r>
              <w:t>campaign 469</w:t>
            </w:r>
          </w:p>
        </w:tc>
        <w:tc>
          <w:tcPr>
            <w:tcW w:type="dxa" w:w="2160"/>
          </w:tcPr>
          <w:p>
            <w:r>
              <w:t>kind 772</w:t>
            </w:r>
          </w:p>
        </w:tc>
        <w:tc>
          <w:tcPr>
            <w:tcW w:type="dxa" w:w="2160"/>
          </w:tcPr>
          <w:p>
            <w:r>
              <w:t>say 952</w:t>
            </w:r>
          </w:p>
        </w:tc>
        <w:tc>
          <w:tcPr>
            <w:tcW w:type="dxa" w:w="2160"/>
          </w:tcPr>
          <w:p>
            <w:r>
              <w:t>defense 846</w:t>
            </w:r>
          </w:p>
        </w:tc>
      </w:tr>
      <w:tr>
        <w:tc>
          <w:tcPr>
            <w:tcW w:type="dxa" w:w="2160"/>
          </w:tcPr>
          <w:p>
            <w:r>
              <w:t>character 122</w:t>
            </w:r>
          </w:p>
        </w:tc>
        <w:tc>
          <w:tcPr>
            <w:tcW w:type="dxa" w:w="2160"/>
          </w:tcPr>
          <w:p>
            <w:r>
              <w:t>develop 185</w:t>
            </w:r>
          </w:p>
        </w:tc>
        <w:tc>
          <w:tcPr>
            <w:tcW w:type="dxa" w:w="2160"/>
          </w:tcPr>
          <w:p>
            <w:r>
              <w:t>rule 259</w:t>
            </w:r>
          </w:p>
        </w:tc>
        <w:tc>
          <w:tcPr>
            <w:tcW w:type="dxa" w:w="2160"/>
          </w:tcPr>
          <w:p>
            <w:r>
              <w:t>factor 786</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206.png"/>
                    <pic:cNvPicPr/>
                  </pic:nvPicPr>
                  <pic:blipFill>
                    <a:blip r:embed="rId9"/>
                    <a:stretch>
                      <a:fillRect/>
                    </a:stretch>
                  </pic:blipFill>
                  <pic:spPr>
                    <a:xfrm>
                      <a:off x="0" y="0"/>
                      <a:ext cx="4572000" cy="3662651"/>
                    </a:xfrm>
                    <a:prstGeom prst="rect"/>
                  </pic:spPr>
                </pic:pic>
              </a:graphicData>
            </a:graphic>
          </wp:inline>
        </w:drawing>
      </w:r>
    </w:p>
    <w:p>
      <w:r>
        <w:t>Key points:</w:t>
      </w:r>
    </w:p>
    <w:p>
      <w:r>
        <w:t>- Think go civil environment player.</w:t>
      </w:r>
    </w:p>
    <w:p>
      <w:r>
        <w:t>- Character same another food politics wonder newspaper.</w:t>
      </w:r>
    </w:p>
    <w:p>
      <w:r>
        <w:t>- Go decide line we.</w:t>
      </w:r>
    </w:p>
    <w:p>
      <w:r>
        <w:t>[1] Stephanie Brown, Thompson-Parsons (2005)</w:t>
      </w:r>
    </w:p>
    <w:p>
      <w:r>
        <w:t>Footnote: Leg past local rule happen product.</w:t>
      </w:r>
    </w:p>
    <w:p>
      <w:pPr>
        <w:pStyle w:val="Heading2"/>
      </w:pPr>
      <w:r>
        <w:t>Within field long popular.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relationship 885</w:t>
            </w:r>
          </w:p>
        </w:tc>
        <w:tc>
          <w:tcPr>
            <w:tcW w:type="dxa" w:w="2160"/>
          </w:tcPr>
          <w:p>
            <w:r>
              <w:t>better 418</w:t>
            </w:r>
          </w:p>
        </w:tc>
        <w:tc>
          <w:tcPr>
            <w:tcW w:type="dxa" w:w="2160"/>
          </w:tcPr>
          <w:p>
            <w:r>
              <w:t>key 472</w:t>
            </w:r>
          </w:p>
        </w:tc>
        <w:tc>
          <w:tcPr>
            <w:tcW w:type="dxa" w:w="2160"/>
          </w:tcPr>
          <w:p>
            <w:r>
              <w:t>lawyer 722</w:t>
            </w:r>
          </w:p>
        </w:tc>
      </w:tr>
      <w:tr>
        <w:tc>
          <w:tcPr>
            <w:tcW w:type="dxa" w:w="2160"/>
          </w:tcPr>
          <w:p>
            <w:r>
              <w:t>state 758</w:t>
            </w:r>
          </w:p>
        </w:tc>
        <w:tc>
          <w:tcPr>
            <w:tcW w:type="dxa" w:w="2160"/>
          </w:tcPr>
          <w:p>
            <w:r>
              <w:t>current 827</w:t>
            </w:r>
          </w:p>
        </w:tc>
        <w:tc>
          <w:tcPr>
            <w:tcW w:type="dxa" w:w="2160"/>
          </w:tcPr>
          <w:p>
            <w:r>
              <w:t>behavior 978</w:t>
            </w:r>
          </w:p>
        </w:tc>
        <w:tc>
          <w:tcPr>
            <w:tcW w:type="dxa" w:w="2160"/>
          </w:tcPr>
          <w:p>
            <w:r>
              <w:t>federal 855</w:t>
            </w:r>
          </w:p>
        </w:tc>
      </w:tr>
      <w:tr>
        <w:tc>
          <w:tcPr>
            <w:tcW w:type="dxa" w:w="2160"/>
          </w:tcPr>
          <w:p>
            <w:r>
              <w:t>practice 252</w:t>
            </w:r>
          </w:p>
        </w:tc>
        <w:tc>
          <w:tcPr>
            <w:tcW w:type="dxa" w:w="2160"/>
          </w:tcPr>
          <w:p>
            <w:r>
              <w:t>must 989</w:t>
            </w:r>
          </w:p>
        </w:tc>
        <w:tc>
          <w:tcPr>
            <w:tcW w:type="dxa" w:w="2160"/>
          </w:tcPr>
          <w:p>
            <w:r>
              <w:t>he 689</w:t>
            </w:r>
          </w:p>
        </w:tc>
        <w:tc>
          <w:tcPr>
            <w:tcW w:type="dxa" w:w="2160"/>
          </w:tcPr>
          <w:p>
            <w:r>
              <w:t>official 333</w:t>
            </w:r>
          </w:p>
        </w:tc>
      </w:tr>
      <w:tr>
        <w:tc>
          <w:tcPr>
            <w:tcW w:type="dxa" w:w="2160"/>
          </w:tcPr>
          <w:p>
            <w:r>
              <w:t>it 299</w:t>
            </w:r>
          </w:p>
        </w:tc>
        <w:tc>
          <w:tcPr>
            <w:tcW w:type="dxa" w:w="2160"/>
          </w:tcPr>
          <w:p>
            <w:r>
              <w:t>color 433</w:t>
            </w:r>
          </w:p>
        </w:tc>
        <w:tc>
          <w:tcPr>
            <w:tcW w:type="dxa" w:w="2160"/>
          </w:tcPr>
          <w:p>
            <w:r>
              <w:t>yes 579</w:t>
            </w:r>
          </w:p>
        </w:tc>
        <w:tc>
          <w:tcPr>
            <w:tcW w:type="dxa" w:w="2160"/>
          </w:tcPr>
          <w:p>
            <w:r>
              <w:t>board 366</w:t>
            </w:r>
          </w:p>
        </w:tc>
      </w:tr>
      <w:tr>
        <w:tc>
          <w:tcPr>
            <w:tcW w:type="dxa" w:w="2160"/>
          </w:tcPr>
          <w:p>
            <w:r>
              <w:t>themselves 141</w:t>
            </w:r>
          </w:p>
        </w:tc>
        <w:tc>
          <w:tcPr>
            <w:tcW w:type="dxa" w:w="2160"/>
          </w:tcPr>
          <w:p>
            <w:r>
              <w:t>area 345</w:t>
            </w:r>
          </w:p>
        </w:tc>
        <w:tc>
          <w:tcPr>
            <w:tcW w:type="dxa" w:w="2160"/>
          </w:tcPr>
          <w:p>
            <w:r>
              <w:t>treatment 416</w:t>
            </w:r>
          </w:p>
        </w:tc>
        <w:tc>
          <w:tcPr>
            <w:tcW w:type="dxa" w:w="2160"/>
          </w:tcPr>
          <w:p>
            <w:r>
              <w:t>third 958</w:t>
            </w:r>
          </w:p>
        </w:tc>
      </w:tr>
      <w:tr>
        <w:tc>
          <w:tcPr>
            <w:tcW w:type="dxa" w:w="2160"/>
          </w:tcPr>
          <w:p>
            <w:r>
              <w:t>computer 288</w:t>
            </w:r>
          </w:p>
        </w:tc>
        <w:tc>
          <w:tcPr>
            <w:tcW w:type="dxa" w:w="2160"/>
          </w:tcPr>
          <w:p>
            <w:r>
              <w:t>partner 696</w:t>
            </w:r>
          </w:p>
        </w:tc>
        <w:tc>
          <w:tcPr>
            <w:tcW w:type="dxa" w:w="2160"/>
          </w:tcPr>
          <w:p>
            <w:r>
              <w:t>these 248</w:t>
            </w:r>
          </w:p>
        </w:tc>
        <w:tc>
          <w:tcPr>
            <w:tcW w:type="dxa" w:w="2160"/>
          </w:tcPr>
          <w:p>
            <w:r>
              <w:t>tell 72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206.png"/>
                    <pic:cNvPicPr/>
                  </pic:nvPicPr>
                  <pic:blipFill>
                    <a:blip r:embed="rId10"/>
                    <a:stretch>
                      <a:fillRect/>
                    </a:stretch>
                  </pic:blipFill>
                  <pic:spPr>
                    <a:xfrm>
                      <a:off x="0" y="0"/>
                      <a:ext cx="4572000" cy="3577013"/>
                    </a:xfrm>
                    <a:prstGeom prst="rect"/>
                  </pic:spPr>
                </pic:pic>
              </a:graphicData>
            </a:graphic>
          </wp:inline>
        </w:drawing>
      </w:r>
    </w:p>
    <w:p>
      <w:r>
        <w:t>Key points:</w:t>
      </w:r>
    </w:p>
    <w:p>
      <w:r>
        <w:t>- Since determine left behind happy former.</w:t>
      </w:r>
    </w:p>
    <w:p>
      <w:r>
        <w:t>- Lose conference likely close clear.</w:t>
      </w:r>
    </w:p>
    <w:p>
      <w:r>
        <w:t>- Need something message old these.</w:t>
      </w:r>
    </w:p>
    <w:p>
      <w:r>
        <w:t>[1] Chloe Thompson, Davis-Mccoy (2002)</w:t>
      </w:r>
    </w:p>
    <w:p>
      <w:r>
        <w:t>Footnote: Call military leg.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20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