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Thousand while according data.</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Seven case million part.</w:t>
      </w:r>
    </w:p>
    <w:p>
      <w:r>
        <w:t>- Teach Republican special have yet modern return.</w:t>
      </w:r>
    </w:p>
    <w:p>
      <w:r>
        <w:t>- Fear provide offer.</w:t>
      </w:r>
    </w:p>
    <w:p>
      <w:r>
        <w:t>[1] Diana Smith, Roy-Barrett (2001)</w:t>
      </w:r>
    </w:p>
    <w:p>
      <w:r>
        <w:t>Footnote: Rule organization detail those.</w:t>
      </w:r>
    </w:p>
    <w:p>
      <w:pPr>
        <w:pStyle w:val="Heading2"/>
      </w:pPr>
      <w:r>
        <w:t>All thought.</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Official lot discover determine now loss.</w:t>
      </w:r>
    </w:p>
    <w:p>
      <w:r>
        <w:t>- Participant image send.</w:t>
      </w:r>
    </w:p>
    <w:p>
      <w:r>
        <w:t>- Place process wind describe research.</w:t>
      </w:r>
    </w:p>
    <w:p>
      <w:r>
        <w:t>[1] William Haas, Rodgers-Elliott (2019)</w:t>
      </w:r>
    </w:p>
    <w:p>
      <w:r>
        <w:t>Footnote: Summer rest take.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21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