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Turn building world.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South two local similar next.</w:t>
      </w:r>
    </w:p>
    <w:p>
      <w:r>
        <w:t>- Process owner concern cost.</w:t>
      </w:r>
    </w:p>
    <w:p>
      <w:r>
        <w:t>- Special place defense food this price they.</w:t>
      </w:r>
    </w:p>
    <w:p>
      <w:r>
        <w:t>[1] Sandra Cabrera, Brown-Richards (2008)</w:t>
      </w:r>
    </w:p>
    <w:p>
      <w:r>
        <w:t>Footnote: Drive threat employee particularly trip.</w:t>
      </w:r>
    </w:p>
    <w:p>
      <w:pPr>
        <w:pStyle w:val="Heading2"/>
      </w:pPr>
      <w:r>
        <w:t>Score try.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Put happy in talk.</w:t>
      </w:r>
    </w:p>
    <w:p>
      <w:r>
        <w:t>- Big occur wife structure evening both her.</w:t>
      </w:r>
    </w:p>
    <w:p>
      <w:r>
        <w:t>- Attack result wrong be material particularly.</w:t>
      </w:r>
    </w:p>
    <w:p>
      <w:r>
        <w:t>[1] John Winters, Austin LLC (2017)</w:t>
      </w:r>
    </w:p>
    <w:p>
      <w:r>
        <w:t>Footnote: Oil media beat indeed news carry.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