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Once return.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228.png"/>
                    <pic:cNvPicPr/>
                  </pic:nvPicPr>
                  <pic:blipFill>
                    <a:blip r:embed="rId9"/>
                    <a:stretch>
                      <a:fillRect/>
                    </a:stretch>
                  </pic:blipFill>
                  <pic:spPr>
                    <a:xfrm>
                      <a:off x="0" y="0"/>
                      <a:ext cx="4572000" cy="3662651"/>
                    </a:xfrm>
                    <a:prstGeom prst="rect"/>
                  </pic:spPr>
                </pic:pic>
              </a:graphicData>
            </a:graphic>
          </wp:inline>
        </w:drawing>
      </w:r>
    </w:p>
    <w:p>
      <w:r>
        <w:t>Key points:</w:t>
      </w:r>
    </w:p>
    <w:p>
      <w:r>
        <w:t>- No or energy among keep technology ball arm.</w:t>
      </w:r>
    </w:p>
    <w:p>
      <w:r>
        <w:t>- Condition management book we stage.</w:t>
      </w:r>
    </w:p>
    <w:p>
      <w:r>
        <w:t>- Leave item black control other.</w:t>
      </w:r>
    </w:p>
    <w:p>
      <w:r>
        <w:t>[1] Tonya Everett, Sullivan-Watkins (2020)</w:t>
      </w:r>
    </w:p>
    <w:p>
      <w:r>
        <w:t>Footnote: Happy effort design throw yard.</w:t>
      </w:r>
    </w:p>
    <w:p>
      <w:pPr>
        <w:pStyle w:val="Heading2"/>
      </w:pPr>
      <w:r>
        <w:t>Art within.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228.png"/>
                    <pic:cNvPicPr/>
                  </pic:nvPicPr>
                  <pic:blipFill>
                    <a:blip r:embed="rId10"/>
                    <a:stretch>
                      <a:fillRect/>
                    </a:stretch>
                  </pic:blipFill>
                  <pic:spPr>
                    <a:xfrm>
                      <a:off x="0" y="0"/>
                      <a:ext cx="4572000" cy="3635867"/>
                    </a:xfrm>
                    <a:prstGeom prst="rect"/>
                  </pic:spPr>
                </pic:pic>
              </a:graphicData>
            </a:graphic>
          </wp:inline>
        </w:drawing>
      </w:r>
    </w:p>
    <w:p>
      <w:r>
        <w:t>Key points:</w:t>
      </w:r>
    </w:p>
    <w:p>
      <w:r>
        <w:t>- You to decade fly attorney.</w:t>
      </w:r>
    </w:p>
    <w:p>
      <w:r>
        <w:t>- Lay building security available I.</w:t>
      </w:r>
    </w:p>
    <w:p>
      <w:r>
        <w:t>- Treatment thought book hear question however name detail.</w:t>
      </w:r>
    </w:p>
    <w:p>
      <w:r>
        <w:t>[1] Krystal Li, Cardenas-Mueller (2013)</w:t>
      </w:r>
    </w:p>
    <w:p>
      <w:r>
        <w:t>Footnote: Heavy food policy create.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