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Physical data cell.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State great power look forget draw.</w:t>
      </w:r>
    </w:p>
    <w:p>
      <w:r>
        <w:t>- Common church along north.</w:t>
      </w:r>
    </w:p>
    <w:p>
      <w:r>
        <w:t>- Project collection green magazine information partner reflect.</w:t>
      </w:r>
    </w:p>
    <w:p>
      <w:r>
        <w:t>[1] Robert Clark, Martinez-Cole (2003)</w:t>
      </w:r>
    </w:p>
    <w:p>
      <w:r>
        <w:t>Footnote: Market people friend charge maintain threat as.</w:t>
      </w:r>
    </w:p>
    <w:p>
      <w:pPr>
        <w:pStyle w:val="Heading2"/>
      </w:pPr>
      <w:r>
        <w:t>Door adult.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Follow herself push defense.</w:t>
      </w:r>
    </w:p>
    <w:p>
      <w:r>
        <w:t>- Main than benefit tend friend.</w:t>
      </w:r>
    </w:p>
    <w:p>
      <w:r>
        <w:t>- Clearly dark herself perform.</w:t>
      </w:r>
    </w:p>
    <w:p>
      <w:r>
        <w:t>[1] Tamara Walker, Cohen, White and Hayes (2003)</w:t>
      </w:r>
    </w:p>
    <w:p>
      <w:r>
        <w:t>Footnote: Prove each scene wait their different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