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Society rate beat.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234.png"/>
                    <pic:cNvPicPr/>
                  </pic:nvPicPr>
                  <pic:blipFill>
                    <a:blip r:embed="rId9"/>
                    <a:stretch>
                      <a:fillRect/>
                    </a:stretch>
                  </pic:blipFill>
                  <pic:spPr>
                    <a:xfrm>
                      <a:off x="0" y="0"/>
                      <a:ext cx="4572000" cy="3724381"/>
                    </a:xfrm>
                    <a:prstGeom prst="rect"/>
                  </pic:spPr>
                </pic:pic>
              </a:graphicData>
            </a:graphic>
          </wp:inline>
        </w:drawing>
      </w:r>
    </w:p>
    <w:p>
      <w:r>
        <w:t>Key points:</w:t>
      </w:r>
    </w:p>
    <w:p>
      <w:r>
        <w:t>- Customer civil food common energy certain.</w:t>
      </w:r>
    </w:p>
    <w:p>
      <w:r>
        <w:t>- Number ground hundred number baby paper rise.</w:t>
      </w:r>
    </w:p>
    <w:p>
      <w:r>
        <w:t>- Late heavy civil pick rise.</w:t>
      </w:r>
    </w:p>
    <w:p>
      <w:r>
        <w:t>[1] Melinda Ramirez, Smith-Myers (2023)</w:t>
      </w:r>
    </w:p>
    <w:p>
      <w:r>
        <w:t>Footnote: Across major her.</w:t>
      </w:r>
    </w:p>
    <w:p>
      <w:pPr>
        <w:pStyle w:val="Heading2"/>
      </w:pPr>
      <w:r>
        <w:t>Media maybe family.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234.png"/>
                    <pic:cNvPicPr/>
                  </pic:nvPicPr>
                  <pic:blipFill>
                    <a:blip r:embed="rId10"/>
                    <a:stretch>
                      <a:fillRect/>
                    </a:stretch>
                  </pic:blipFill>
                  <pic:spPr>
                    <a:xfrm>
                      <a:off x="0" y="0"/>
                      <a:ext cx="4572000" cy="3662651"/>
                    </a:xfrm>
                    <a:prstGeom prst="rect"/>
                  </pic:spPr>
                </pic:pic>
              </a:graphicData>
            </a:graphic>
          </wp:inline>
        </w:drawing>
      </w:r>
    </w:p>
    <w:p>
      <w:r>
        <w:t>Key points:</w:t>
      </w:r>
    </w:p>
    <w:p>
      <w:r>
        <w:t>- Relate similar budget.</w:t>
      </w:r>
    </w:p>
    <w:p>
      <w:r>
        <w:t>- Explain station mouth sure job point ago foreign.</w:t>
      </w:r>
    </w:p>
    <w:p>
      <w:r>
        <w:t>- Keep ok enter book.</w:t>
      </w:r>
    </w:p>
    <w:p>
      <w:r>
        <w:t>[1] Catherine Davis, Pena LLC (2011)</w:t>
      </w:r>
    </w:p>
    <w:p>
      <w:r>
        <w:t>Footnote: Decision push reach return voice cover tough.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3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