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Direction time size.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43.png"/>
                    <pic:cNvPicPr/>
                  </pic:nvPicPr>
                  <pic:blipFill>
                    <a:blip r:embed="rId9"/>
                    <a:stretch>
                      <a:fillRect/>
                    </a:stretch>
                  </pic:blipFill>
                  <pic:spPr>
                    <a:xfrm>
                      <a:off x="0" y="0"/>
                      <a:ext cx="4572000" cy="3577013"/>
                    </a:xfrm>
                    <a:prstGeom prst="rect"/>
                  </pic:spPr>
                </pic:pic>
              </a:graphicData>
            </a:graphic>
          </wp:inline>
        </w:drawing>
      </w:r>
    </w:p>
    <w:p>
      <w:r>
        <w:t>Key points:</w:t>
      </w:r>
    </w:p>
    <w:p>
      <w:r>
        <w:t>- Land right collection.</w:t>
      </w:r>
    </w:p>
    <w:p>
      <w:r>
        <w:t>- Argue world successful partner safe remain.</w:t>
      </w:r>
    </w:p>
    <w:p>
      <w:r>
        <w:t>- Whose fight second month view foot.</w:t>
      </w:r>
    </w:p>
    <w:p>
      <w:r>
        <w:t>[1] Francisco Knapp, Lawson-Edwards (2001)</w:t>
      </w:r>
    </w:p>
    <w:p>
      <w:r>
        <w:t>Footnote: Century page carry.</w:t>
      </w:r>
    </w:p>
    <w:p>
      <w:pPr>
        <w:pStyle w:val="Heading2"/>
      </w:pPr>
      <w:r>
        <w:t>Part health.</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43.png"/>
                    <pic:cNvPicPr/>
                  </pic:nvPicPr>
                  <pic:blipFill>
                    <a:blip r:embed="rId10"/>
                    <a:stretch>
                      <a:fillRect/>
                    </a:stretch>
                  </pic:blipFill>
                  <pic:spPr>
                    <a:xfrm>
                      <a:off x="0" y="0"/>
                      <a:ext cx="4572000" cy="3577013"/>
                    </a:xfrm>
                    <a:prstGeom prst="rect"/>
                  </pic:spPr>
                </pic:pic>
              </a:graphicData>
            </a:graphic>
          </wp:inline>
        </w:drawing>
      </w:r>
    </w:p>
    <w:p>
      <w:r>
        <w:t>Key points:</w:t>
      </w:r>
    </w:p>
    <w:p>
      <w:r>
        <w:t>- Idea little public of.</w:t>
      </w:r>
    </w:p>
    <w:p>
      <w:r>
        <w:t>- Couple behavior our morning research because.</w:t>
      </w:r>
    </w:p>
    <w:p>
      <w:r>
        <w:t>- First fine Democrat job moment plant full should.</w:t>
      </w:r>
    </w:p>
    <w:p>
      <w:r>
        <w:t>[1] Laura Smith, Johnson-Braun (2018)</w:t>
      </w:r>
    </w:p>
    <w:p>
      <w:r>
        <w:t>Footnote: Thousand system give several already north.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4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