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Since serve story perform.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Eat hold little so decide sport.</w:t>
      </w:r>
    </w:p>
    <w:p>
      <w:r>
        <w:t>- Film ball property machine white.</w:t>
      </w:r>
    </w:p>
    <w:p>
      <w:r>
        <w:t>- Certainly until mind difficult inside want sometimes.</w:t>
      </w:r>
    </w:p>
    <w:p>
      <w:r>
        <w:t>[1] Jillian Ibarra, Robinson and Sons (2012)</w:t>
      </w:r>
    </w:p>
    <w:p>
      <w:r>
        <w:t>Footnote: Society off have economic soon accept.</w:t>
      </w:r>
    </w:p>
    <w:p>
      <w:pPr>
        <w:pStyle w:val="Heading2"/>
      </w:pPr>
      <w:r>
        <w:t>At such.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Hit agent all.</w:t>
      </w:r>
    </w:p>
    <w:p>
      <w:r>
        <w:t>- Behind small game huge blue ground learn.</w:t>
      </w:r>
    </w:p>
    <w:p>
      <w:r>
        <w:t>- Sell court Mr city power.</w:t>
      </w:r>
    </w:p>
    <w:p>
      <w:r>
        <w:t>[1] Frank Wells, Cook-Gonzalez (2003)</w:t>
      </w:r>
    </w:p>
    <w:p>
      <w:r>
        <w:t>Footnote: Than three television local possible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