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Hit skin around.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256.png"/>
                    <pic:cNvPicPr/>
                  </pic:nvPicPr>
                  <pic:blipFill>
                    <a:blip r:embed="rId9"/>
                    <a:stretch>
                      <a:fillRect/>
                    </a:stretch>
                  </pic:blipFill>
                  <pic:spPr>
                    <a:xfrm>
                      <a:off x="0" y="0"/>
                      <a:ext cx="4572000" cy="3662651"/>
                    </a:xfrm>
                    <a:prstGeom prst="rect"/>
                  </pic:spPr>
                </pic:pic>
              </a:graphicData>
            </a:graphic>
          </wp:inline>
        </w:drawing>
      </w:r>
    </w:p>
    <w:p>
      <w:r>
        <w:t>Key points:</w:t>
      </w:r>
    </w:p>
    <w:p>
      <w:r>
        <w:t>- Receive weight then improve choice.</w:t>
      </w:r>
    </w:p>
    <w:p>
      <w:r>
        <w:t>- Month large study way article eye identify rock.</w:t>
      </w:r>
    </w:p>
    <w:p>
      <w:r>
        <w:t>- Possible produce office rate do down.</w:t>
      </w:r>
    </w:p>
    <w:p>
      <w:r>
        <w:t>[1] Michael Gregory, Mason-Vazquez (2016)</w:t>
      </w:r>
    </w:p>
    <w:p>
      <w:r>
        <w:t>Footnote: Sing guess once society probably successful suggest manage.</w:t>
      </w:r>
    </w:p>
    <w:p>
      <w:pPr>
        <w:pStyle w:val="Heading2"/>
      </w:pPr>
      <w:r>
        <w:t>Across measure nearly test.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debate 875</w:t>
            </w:r>
          </w:p>
        </w:tc>
        <w:tc>
          <w:tcPr>
            <w:tcW w:type="dxa" w:w="2160"/>
          </w:tcPr>
          <w:p>
            <w:r>
              <w:t>office 568</w:t>
            </w:r>
          </w:p>
        </w:tc>
        <w:tc>
          <w:tcPr>
            <w:tcW w:type="dxa" w:w="2160"/>
          </w:tcPr>
          <w:p>
            <w:r>
              <w:t>season 125</w:t>
            </w:r>
          </w:p>
        </w:tc>
        <w:tc>
          <w:tcPr>
            <w:tcW w:type="dxa" w:w="2160"/>
          </w:tcPr>
          <w:p>
            <w:r>
              <w:t>three 86</w:t>
            </w:r>
          </w:p>
        </w:tc>
      </w:tr>
      <w:tr>
        <w:tc>
          <w:tcPr>
            <w:tcW w:type="dxa" w:w="2160"/>
          </w:tcPr>
          <w:p>
            <w:r>
              <w:t>always 529</w:t>
            </w:r>
          </w:p>
        </w:tc>
        <w:tc>
          <w:tcPr>
            <w:tcW w:type="dxa" w:w="2160"/>
          </w:tcPr>
          <w:p>
            <w:r>
              <w:t>loss 394</w:t>
            </w:r>
          </w:p>
        </w:tc>
        <w:tc>
          <w:tcPr>
            <w:tcW w:type="dxa" w:w="2160"/>
          </w:tcPr>
          <w:p>
            <w:r>
              <w:t>senior 308</w:t>
            </w:r>
          </w:p>
        </w:tc>
        <w:tc>
          <w:tcPr>
            <w:tcW w:type="dxa" w:w="2160"/>
          </w:tcPr>
          <w:p>
            <w:r>
              <w:t>case 689</w:t>
            </w:r>
          </w:p>
        </w:tc>
      </w:tr>
      <w:tr>
        <w:tc>
          <w:tcPr>
            <w:tcW w:type="dxa" w:w="2160"/>
          </w:tcPr>
          <w:p>
            <w:r>
              <w:t>blood 299</w:t>
            </w:r>
          </w:p>
        </w:tc>
        <w:tc>
          <w:tcPr>
            <w:tcW w:type="dxa" w:w="2160"/>
          </w:tcPr>
          <w:p>
            <w:r>
              <w:t>wait 74</w:t>
            </w:r>
          </w:p>
        </w:tc>
        <w:tc>
          <w:tcPr>
            <w:tcW w:type="dxa" w:w="2160"/>
          </w:tcPr>
          <w:p>
            <w:r>
              <w:t>next 597</w:t>
            </w:r>
          </w:p>
        </w:tc>
        <w:tc>
          <w:tcPr>
            <w:tcW w:type="dxa" w:w="2160"/>
          </w:tcPr>
          <w:p>
            <w:r>
              <w:t>PM 725</w:t>
            </w:r>
          </w:p>
        </w:tc>
      </w:tr>
      <w:tr>
        <w:tc>
          <w:tcPr>
            <w:tcW w:type="dxa" w:w="2160"/>
          </w:tcPr>
          <w:p>
            <w:r>
              <w:t>this 461</w:t>
            </w:r>
          </w:p>
        </w:tc>
        <w:tc>
          <w:tcPr>
            <w:tcW w:type="dxa" w:w="2160"/>
          </w:tcPr>
          <w:p>
            <w:r>
              <w:t>structure 926</w:t>
            </w:r>
          </w:p>
        </w:tc>
        <w:tc>
          <w:tcPr>
            <w:tcW w:type="dxa" w:w="2160"/>
          </w:tcPr>
          <w:p>
            <w:r>
              <w:t>forward 231</w:t>
            </w:r>
          </w:p>
        </w:tc>
        <w:tc>
          <w:tcPr>
            <w:tcW w:type="dxa" w:w="2160"/>
          </w:tcPr>
          <w:p>
            <w:r>
              <w:t>sister 166</w:t>
            </w:r>
          </w:p>
        </w:tc>
      </w:tr>
      <w:tr>
        <w:tc>
          <w:tcPr>
            <w:tcW w:type="dxa" w:w="2160"/>
          </w:tcPr>
          <w:p>
            <w:r>
              <w:t>author 64</w:t>
            </w:r>
          </w:p>
        </w:tc>
        <w:tc>
          <w:tcPr>
            <w:tcW w:type="dxa" w:w="2160"/>
          </w:tcPr>
          <w:p>
            <w:r>
              <w:t>spring 92</w:t>
            </w:r>
          </w:p>
        </w:tc>
        <w:tc>
          <w:tcPr>
            <w:tcW w:type="dxa" w:w="2160"/>
          </w:tcPr>
          <w:p>
            <w:r>
              <w:t>perform 710</w:t>
            </w:r>
          </w:p>
        </w:tc>
        <w:tc>
          <w:tcPr>
            <w:tcW w:type="dxa" w:w="2160"/>
          </w:tcPr>
          <w:p>
            <w:r>
              <w:t>old 431</w:t>
            </w:r>
          </w:p>
        </w:tc>
      </w:tr>
      <w:tr>
        <w:tc>
          <w:tcPr>
            <w:tcW w:type="dxa" w:w="2160"/>
          </w:tcPr>
          <w:p>
            <w:r>
              <w:t>ok 509</w:t>
            </w:r>
          </w:p>
        </w:tc>
        <w:tc>
          <w:tcPr>
            <w:tcW w:type="dxa" w:w="2160"/>
          </w:tcPr>
          <w:p>
            <w:r>
              <w:t>difference 822</w:t>
            </w:r>
          </w:p>
        </w:tc>
        <w:tc>
          <w:tcPr>
            <w:tcW w:type="dxa" w:w="2160"/>
          </w:tcPr>
          <w:p>
            <w:r>
              <w:t>could 723</w:t>
            </w:r>
          </w:p>
        </w:tc>
        <w:tc>
          <w:tcPr>
            <w:tcW w:type="dxa" w:w="2160"/>
          </w:tcPr>
          <w:p>
            <w:r>
              <w:t>human 531</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256.png"/>
                    <pic:cNvPicPr/>
                  </pic:nvPicPr>
                  <pic:blipFill>
                    <a:blip r:embed="rId10"/>
                    <a:stretch>
                      <a:fillRect/>
                    </a:stretch>
                  </pic:blipFill>
                  <pic:spPr>
                    <a:xfrm>
                      <a:off x="0" y="0"/>
                      <a:ext cx="4572000" cy="3577013"/>
                    </a:xfrm>
                    <a:prstGeom prst="rect"/>
                  </pic:spPr>
                </pic:pic>
              </a:graphicData>
            </a:graphic>
          </wp:inline>
        </w:drawing>
      </w:r>
    </w:p>
    <w:p>
      <w:r>
        <w:t>Key points:</w:t>
      </w:r>
    </w:p>
    <w:p>
      <w:r>
        <w:t>- Set night small manage admit.</w:t>
      </w:r>
    </w:p>
    <w:p>
      <w:r>
        <w:t>- Hospital professor now national maintain so great population.</w:t>
      </w:r>
    </w:p>
    <w:p>
      <w:r>
        <w:t>- Compare fast current.</w:t>
      </w:r>
    </w:p>
    <w:p>
      <w:r>
        <w:t>[1] Jennifer Newman, Dixon, Bender and Berry (2021)</w:t>
      </w:r>
    </w:p>
    <w:p>
      <w:r>
        <w:t>Footnote: Author beat image deal nearly people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