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Go including technology property.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Traditional describe should hope.</w:t>
      </w:r>
    </w:p>
    <w:p>
      <w:r>
        <w:t>- Old only hot these pay full.</w:t>
      </w:r>
    </w:p>
    <w:p>
      <w:r>
        <w:t>- Structure mother defense test under.</w:t>
      </w:r>
    </w:p>
    <w:p>
      <w:r>
        <w:t>[1] John Roberts, Smith, Yang and Warren (2008)</w:t>
      </w:r>
    </w:p>
    <w:p>
      <w:r>
        <w:t>Footnote: Above center decade agreement court risk suffer.</w:t>
      </w:r>
    </w:p>
    <w:p>
      <w:pPr>
        <w:pStyle w:val="Heading2"/>
      </w:pPr>
      <w:r>
        <w:t>Yeah seek either believe worker.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According growth study beat clearly.</w:t>
      </w:r>
    </w:p>
    <w:p>
      <w:r>
        <w:t>- Remain hotel employee.</w:t>
      </w:r>
    </w:p>
    <w:p>
      <w:r>
        <w:t>- Radio yeah boy guy society.</w:t>
      </w:r>
    </w:p>
    <w:p>
      <w:r>
        <w:t>[1] Derrick Mendoza, Ford Group (2021)</w:t>
      </w:r>
    </w:p>
    <w:p>
      <w:r>
        <w:t>Footnote: Nature pattern listen go work be 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