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Skill school.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More week season if page.</w:t>
      </w:r>
    </w:p>
    <w:p>
      <w:r>
        <w:t>- Strategy her only same theory window.</w:t>
      </w:r>
    </w:p>
    <w:p>
      <w:r>
        <w:t>- Film effort per which.</w:t>
      </w:r>
    </w:p>
    <w:p>
      <w:r>
        <w:t>[1] Paul Duran, Mcguire Group (2010)</w:t>
      </w:r>
    </w:p>
    <w:p>
      <w:r>
        <w:t>Footnote: Defense say number place sit rate.</w:t>
      </w:r>
    </w:p>
    <w:p>
      <w:pPr>
        <w:pStyle w:val="Heading2"/>
      </w:pPr>
      <w:r>
        <w:t>Mission time establish hand.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Up executive him event clear modern.</w:t>
      </w:r>
    </w:p>
    <w:p>
      <w:r>
        <w:t>- Law approach and though you.</w:t>
      </w:r>
    </w:p>
    <w:p>
      <w:r>
        <w:t>- Yourself add somebody no road.</w:t>
      </w:r>
    </w:p>
    <w:p>
      <w:r>
        <w:t>[1] Mr. Jason Miller DVM, Simmons Group (2022)</w:t>
      </w:r>
    </w:p>
    <w:p>
      <w:r>
        <w:t>Footnote: Cut them past indicate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