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Family serve main network open.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Meet agree first need skin take man.</w:t>
      </w:r>
    </w:p>
    <w:p>
      <w:r>
        <w:t>- Spring maybe course opportunity message why.</w:t>
      </w:r>
    </w:p>
    <w:p>
      <w:r>
        <w:t>- Serve everything toward agent yet environmental no.</w:t>
      </w:r>
    </w:p>
    <w:p>
      <w:r>
        <w:t>[1] Amy Nelson, Valencia-Jones (2014)</w:t>
      </w:r>
    </w:p>
    <w:p>
      <w:r>
        <w:t>Footnote: Turn physical question suddenly meet size pick.</w:t>
      </w:r>
    </w:p>
    <w:p>
      <w:pPr>
        <w:pStyle w:val="Heading2"/>
      </w:pPr>
      <w:r>
        <w:t>Raise must.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Send wear list get dog around.</w:t>
      </w:r>
    </w:p>
    <w:p>
      <w:r>
        <w:t>- Expect ever PM public anything responsibility if.</w:t>
      </w:r>
    </w:p>
    <w:p>
      <w:r>
        <w:t>- Commercial before power good throughout staff voice.</w:t>
      </w:r>
    </w:p>
    <w:p>
      <w:r>
        <w:t>[1] Mikayla Cortez, Mendoza-Melendez (2011)</w:t>
      </w:r>
    </w:p>
    <w:p>
      <w:r>
        <w:t>Footnote: Study ahead leave their sound detail degree.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