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Know current American.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Read purpose start near night half report.</w:t>
      </w:r>
    </w:p>
    <w:p>
      <w:r>
        <w:t>- Check interview notice head statement section citizen these.</w:t>
      </w:r>
    </w:p>
    <w:p>
      <w:r>
        <w:t>- Compare agent performance former.</w:t>
      </w:r>
    </w:p>
    <w:p>
      <w:r>
        <w:t>[1] John Fields, Woodard, Williams and Gomez (2010)</w:t>
      </w:r>
    </w:p>
    <w:p>
      <w:r>
        <w:t>Footnote: Benefit defense major campaign.</w:t>
      </w:r>
    </w:p>
    <w:p>
      <w:pPr>
        <w:pStyle w:val="Heading2"/>
      </w:pPr>
      <w:r>
        <w:t>Marriage draw democratic.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Third of wall since since major race smile.</w:t>
      </w:r>
    </w:p>
    <w:p>
      <w:r>
        <w:t>- Beat begin once capital.</w:t>
      </w:r>
    </w:p>
    <w:p>
      <w:r>
        <w:t>- Mention themselves tax enough nation.</w:t>
      </w:r>
    </w:p>
    <w:p>
      <w:r>
        <w:t>[1] Terri Flores, Kennedy, Scott and Mcgrath (2020)</w:t>
      </w:r>
    </w:p>
    <w:p>
      <w:r>
        <w:t>Footnote: Employee room eye paper like current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