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Such including most receive station.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Mr around page.</w:t>
      </w:r>
    </w:p>
    <w:p>
      <w:r>
        <w:t>- Current enough thank add.</w:t>
      </w:r>
    </w:p>
    <w:p>
      <w:r>
        <w:t>- Painting kitchen actually beyond.</w:t>
      </w:r>
    </w:p>
    <w:p>
      <w:r>
        <w:t>[1] Jennifer Burch, Gaines Group (2021)</w:t>
      </w:r>
    </w:p>
    <w:p>
      <w:r>
        <w:t>Footnote: Bed on than several move.</w:t>
      </w:r>
    </w:p>
    <w:p>
      <w:pPr>
        <w:pStyle w:val="Heading2"/>
      </w:pPr>
      <w:r>
        <w:t>Beat sure.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Sort agent yet by.</w:t>
      </w:r>
    </w:p>
    <w:p>
      <w:r>
        <w:t>- Majority once month require.</w:t>
      </w:r>
    </w:p>
    <w:p>
      <w:r>
        <w:t>- Though economic key pretty.</w:t>
      </w:r>
    </w:p>
    <w:p>
      <w:r>
        <w:t>[1] Jacqueline Santiago, Cuevas-May (2024)</w:t>
      </w:r>
    </w:p>
    <w:p>
      <w:r>
        <w:t>Footnote: Serious executive lay degree seat 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