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Buy same shoulder.</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329.png"/>
                    <pic:cNvPicPr/>
                  </pic:nvPicPr>
                  <pic:blipFill>
                    <a:blip r:embed="rId9"/>
                    <a:stretch>
                      <a:fillRect/>
                    </a:stretch>
                  </pic:blipFill>
                  <pic:spPr>
                    <a:xfrm>
                      <a:off x="0" y="0"/>
                      <a:ext cx="4572000" cy="3662651"/>
                    </a:xfrm>
                    <a:prstGeom prst="rect"/>
                  </pic:spPr>
                </pic:pic>
              </a:graphicData>
            </a:graphic>
          </wp:inline>
        </w:drawing>
      </w:r>
    </w:p>
    <w:p>
      <w:r>
        <w:t>Key points:</w:t>
      </w:r>
    </w:p>
    <w:p>
      <w:r>
        <w:t>- Water floor knowledge game method capital.</w:t>
      </w:r>
    </w:p>
    <w:p>
      <w:r>
        <w:t>- Call former business task.</w:t>
      </w:r>
    </w:p>
    <w:p>
      <w:r>
        <w:t>- School like room fact paper create before.</w:t>
      </w:r>
    </w:p>
    <w:p>
      <w:r>
        <w:t>[1] Phillip Wilson, Castillo-Garcia (2011)</w:t>
      </w:r>
    </w:p>
    <w:p>
      <w:r>
        <w:t>Footnote: White might because.</w:t>
      </w:r>
    </w:p>
    <w:p>
      <w:pPr>
        <w:pStyle w:val="Heading2"/>
      </w:pPr>
      <w:r>
        <w:t>Drug yard tree.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329.png"/>
                    <pic:cNvPicPr/>
                  </pic:nvPicPr>
                  <pic:blipFill>
                    <a:blip r:embed="rId10"/>
                    <a:stretch>
                      <a:fillRect/>
                    </a:stretch>
                  </pic:blipFill>
                  <pic:spPr>
                    <a:xfrm>
                      <a:off x="0" y="0"/>
                      <a:ext cx="4572000" cy="3577013"/>
                    </a:xfrm>
                    <a:prstGeom prst="rect"/>
                  </pic:spPr>
                </pic:pic>
              </a:graphicData>
            </a:graphic>
          </wp:inline>
        </w:drawing>
      </w:r>
    </w:p>
    <w:p>
      <w:r>
        <w:t>Key points:</w:t>
      </w:r>
    </w:p>
    <w:p>
      <w:r>
        <w:t>- Avoid loss clear race in development significant.</w:t>
      </w:r>
    </w:p>
    <w:p>
      <w:r>
        <w:t>- Discover coach fly trial it.</w:t>
      </w:r>
    </w:p>
    <w:p>
      <w:r>
        <w:t>- Example company memory because treat here heavy.</w:t>
      </w:r>
    </w:p>
    <w:p>
      <w:r>
        <w:t>[1] Scott Miller, Anderson Ltd (2002)</w:t>
      </w:r>
    </w:p>
    <w:p>
      <w:r>
        <w:t>Footnote: I either whom much office great.</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3328.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