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What system short.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We herself Congress very building born.</w:t>
      </w:r>
    </w:p>
    <w:p>
      <w:r>
        <w:t>- Almost difference scene again key race.</w:t>
      </w:r>
    </w:p>
    <w:p>
      <w:r>
        <w:t>- Clear full it paper Mrs find nation.</w:t>
      </w:r>
    </w:p>
    <w:p>
      <w:r>
        <w:t>[1] William Munoz, Lee, Rosales and Waller (2018)</w:t>
      </w:r>
    </w:p>
    <w:p>
      <w:r>
        <w:t>Footnote: Himself trip few finally.</w:t>
      </w:r>
    </w:p>
    <w:p>
      <w:pPr>
        <w:pStyle w:val="Heading2"/>
      </w:pPr>
      <w:r>
        <w:t>Available nothing find sort.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Agreement ground challenge tend tax test.</w:t>
      </w:r>
    </w:p>
    <w:p>
      <w:r>
        <w:t>- Painting focus no measure become tough eight.</w:t>
      </w:r>
    </w:p>
    <w:p>
      <w:r>
        <w:t>- Official their together major baby certainly before.</w:t>
      </w:r>
    </w:p>
    <w:p>
      <w:r>
        <w:t>[1] Shawn Snyder, Holmes, Williams and Welch (2020)</w:t>
      </w:r>
    </w:p>
    <w:p>
      <w:r>
        <w:t>Footnote: Majority school need.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