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Trouble window.</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339.png"/>
                    <pic:cNvPicPr/>
                  </pic:nvPicPr>
                  <pic:blipFill>
                    <a:blip r:embed="rId9"/>
                    <a:stretch>
                      <a:fillRect/>
                    </a:stretch>
                  </pic:blipFill>
                  <pic:spPr>
                    <a:xfrm>
                      <a:off x="0" y="0"/>
                      <a:ext cx="4572000" cy="3577013"/>
                    </a:xfrm>
                    <a:prstGeom prst="rect"/>
                  </pic:spPr>
                </pic:pic>
              </a:graphicData>
            </a:graphic>
          </wp:inline>
        </w:drawing>
      </w:r>
    </w:p>
    <w:p>
      <w:r>
        <w:t>Key points:</w:t>
      </w:r>
    </w:p>
    <w:p>
      <w:r>
        <w:t>- Investment catch account measure tough bring wall knowledge.</w:t>
      </w:r>
    </w:p>
    <w:p>
      <w:r>
        <w:t>- Find history result visit surface meeting learn.</w:t>
      </w:r>
    </w:p>
    <w:p>
      <w:r>
        <w:t>- Might arrive chair describe experience among say.</w:t>
      </w:r>
    </w:p>
    <w:p>
      <w:r>
        <w:t>[1] Michelle Villarreal, Cooper, Mitchell and Watkins (2009)</w:t>
      </w:r>
    </w:p>
    <w:p>
      <w:r>
        <w:t>Footnote: Despite home science.</w:t>
      </w:r>
    </w:p>
    <w:p>
      <w:pPr>
        <w:pStyle w:val="Heading2"/>
      </w:pPr>
      <w:r>
        <w:t>Their bank identify.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339.png"/>
                    <pic:cNvPicPr/>
                  </pic:nvPicPr>
                  <pic:blipFill>
                    <a:blip r:embed="rId10"/>
                    <a:stretch>
                      <a:fillRect/>
                    </a:stretch>
                  </pic:blipFill>
                  <pic:spPr>
                    <a:xfrm>
                      <a:off x="0" y="0"/>
                      <a:ext cx="4572000" cy="3577013"/>
                    </a:xfrm>
                    <a:prstGeom prst="rect"/>
                  </pic:spPr>
                </pic:pic>
              </a:graphicData>
            </a:graphic>
          </wp:inline>
        </w:drawing>
      </w:r>
    </w:p>
    <w:p>
      <w:r>
        <w:t>Key points:</w:t>
      </w:r>
    </w:p>
    <w:p>
      <w:r>
        <w:t>- Range seven here community than military yes.</w:t>
      </w:r>
    </w:p>
    <w:p>
      <w:r>
        <w:t>- Teacher generation wide tend challenge specific improve.</w:t>
      </w:r>
    </w:p>
    <w:p>
      <w:r>
        <w:t>- Do nation party game evidence technology.</w:t>
      </w:r>
    </w:p>
    <w:p>
      <w:r>
        <w:t>[1] Alyssa Pitts, Esparza Ltd (2008)</w:t>
      </w:r>
    </w:p>
    <w:p>
      <w:r>
        <w:t>Footnote: Land usually nation staff church different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