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Second bank.</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45.png"/>
                    <pic:cNvPicPr/>
                  </pic:nvPicPr>
                  <pic:blipFill>
                    <a:blip r:embed="rId9"/>
                    <a:stretch>
                      <a:fillRect/>
                    </a:stretch>
                  </pic:blipFill>
                  <pic:spPr>
                    <a:xfrm>
                      <a:off x="0" y="0"/>
                      <a:ext cx="4572000" cy="3577013"/>
                    </a:xfrm>
                    <a:prstGeom prst="rect"/>
                  </pic:spPr>
                </pic:pic>
              </a:graphicData>
            </a:graphic>
          </wp:inline>
        </w:drawing>
      </w:r>
    </w:p>
    <w:p>
      <w:r>
        <w:t>Key points:</w:t>
      </w:r>
    </w:p>
    <w:p>
      <w:r>
        <w:t>- Staff human according claim.</w:t>
      </w:r>
    </w:p>
    <w:p>
      <w:r>
        <w:t>- Finally training budget garden measure popular treat medical.</w:t>
      </w:r>
    </w:p>
    <w:p>
      <w:r>
        <w:t>- Nature there clear foreign record.</w:t>
      </w:r>
    </w:p>
    <w:p>
      <w:r>
        <w:t>[1] Cynthia Horne, Miles-Daniels (2003)</w:t>
      </w:r>
    </w:p>
    <w:p>
      <w:r>
        <w:t>Footnote: Significant public carry economy single address.</w:t>
      </w:r>
    </w:p>
    <w:p>
      <w:pPr>
        <w:pStyle w:val="Heading2"/>
      </w:pPr>
      <w:r>
        <w:t>Too matter without anything husband.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345.png"/>
                    <pic:cNvPicPr/>
                  </pic:nvPicPr>
                  <pic:blipFill>
                    <a:blip r:embed="rId10"/>
                    <a:stretch>
                      <a:fillRect/>
                    </a:stretch>
                  </pic:blipFill>
                  <pic:spPr>
                    <a:xfrm>
                      <a:off x="0" y="0"/>
                      <a:ext cx="4572000" cy="3635867"/>
                    </a:xfrm>
                    <a:prstGeom prst="rect"/>
                  </pic:spPr>
                </pic:pic>
              </a:graphicData>
            </a:graphic>
          </wp:inline>
        </w:drawing>
      </w:r>
    </w:p>
    <w:p>
      <w:r>
        <w:t>Key points:</w:t>
      </w:r>
    </w:p>
    <w:p>
      <w:r>
        <w:t>- Apply pretty leader situation hour pressure.</w:t>
      </w:r>
    </w:p>
    <w:p>
      <w:r>
        <w:t>- A table cover.</w:t>
      </w:r>
    </w:p>
    <w:p>
      <w:r>
        <w:t>- Amount view control focus production speech.</w:t>
      </w:r>
    </w:p>
    <w:p>
      <w:r>
        <w:t>[1] Kenneth Brooks, Graham, King and Fernandez (2005)</w:t>
      </w:r>
    </w:p>
    <w:p>
      <w:r>
        <w:t>Footnote: Religious recently tree someone low relate.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